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77193"/>
      <w:bookmarkStart w:id="1" w:name="_Toc15377425"/>
      <w:bookmarkStart w:id="2" w:name="_Toc15396475"/>
      <w:bookmarkStart w:id="3" w:name="_Toc15378441"/>
      <w:bookmarkStart w:id="4" w:name="_Toc15396597"/>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2934"/>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8442"/>
      <w:bookmarkStart w:id="8" w:name="_Toc15377194"/>
      <w:bookmarkStart w:id="9" w:name="_Toc15396476"/>
      <w:bookmarkStart w:id="10" w:name="_Toc15396598"/>
      <w:bookmarkStart w:id="11" w:name="_Toc15377426"/>
      <w:bookmarkStart w:id="12" w:name="_Toc28444"/>
      <w:r>
        <w:rPr>
          <w:rFonts w:hint="eastAsia" w:ascii="方正小标宋简体" w:hAnsi="方正小标宋简体" w:eastAsia="方正小标宋简体" w:cs="方正小标宋简体"/>
          <w:color w:val="auto"/>
          <w:sz w:val="72"/>
          <w:szCs w:val="72"/>
          <w:highlight w:val="none"/>
          <w:lang w:val="en-US" w:eastAsia="zh-CN"/>
        </w:rPr>
        <w:t>四川泸县</w:t>
      </w:r>
      <w:bookmarkEnd w:id="5"/>
      <w:bookmarkStart w:id="13" w:name="_Toc15306268"/>
      <w:r>
        <w:rPr>
          <w:rFonts w:hint="eastAsia" w:ascii="方正小标宋简体" w:hAnsi="方正小标宋简体" w:eastAsia="方正小标宋简体" w:cs="方正小标宋简体"/>
          <w:color w:val="auto"/>
          <w:sz w:val="72"/>
          <w:szCs w:val="72"/>
          <w:highlight w:val="none"/>
          <w:lang w:val="en-US" w:eastAsia="zh-CN"/>
        </w:rPr>
        <w:t>经济开发区管理委员会</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12</w:t>
      </w:r>
      <w:r>
        <w:rPr>
          <w:rFonts w:hint="eastAsia"/>
          <w:color w:val="auto"/>
          <w:highlight w:val="none"/>
        </w:rPr>
        <w:t>日</w:t>
      </w:r>
    </w:p>
    <w:p>
      <w:pPr>
        <w:rPr>
          <w:color w:val="auto"/>
          <w:highlight w:val="none"/>
        </w:rPr>
      </w:pPr>
    </w:p>
    <w:sdt>
      <w:sdtPr>
        <w:rPr>
          <w:rFonts w:ascii="宋体" w:hAnsi="宋体" w:eastAsia="宋体" w:cs="Times New Roman"/>
          <w:kern w:val="2"/>
          <w:sz w:val="21"/>
          <w:szCs w:val="24"/>
          <w:lang w:val="en-US" w:eastAsia="zh-CN" w:bidi="ar-SA"/>
        </w:rPr>
        <w:id w:val="147475820"/>
        <w15:color w:val="DBDBDB"/>
        <w:docPartObj>
          <w:docPartGallery w:val="Table of Contents"/>
          <w:docPartUnique/>
        </w:docPartObj>
      </w:sdtPr>
      <w:sdtEndPr>
        <w:rPr>
          <w:b/>
        </w:rPr>
      </w:sdtEndPr>
      <w:sdtContent>
        <w:p>
          <w:pPr>
            <w:spacing w:before="0" w:beforeLines="0" w:after="0" w:afterLines="0" w:line="240" w:lineRule="auto"/>
            <w:ind w:left="0" w:leftChars="0" w:right="0" w:rightChars="0" w:firstLine="0" w:firstLineChars="0"/>
            <w:jc w:val="center"/>
            <w:rPr>
              <w:rFonts w:hint="eastAsia" w:ascii="方正仿宋_GB2312" w:hAnsi="方正仿宋_GB2312" w:eastAsia="方正仿宋_GB2312" w:cs="方正仿宋_GB2312"/>
              <w:sz w:val="32"/>
              <w:szCs w:val="32"/>
            </w:rPr>
          </w:pPr>
        </w:p>
        <w:p>
          <w:pPr>
            <w:pStyle w:val="39"/>
            <w:tabs>
              <w:tab w:val="right" w:leader="dot" w:pos="8689"/>
            </w:tabs>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TOC \o "1-2" \h \u </w:instrText>
          </w:r>
          <w:r>
            <w:rPr>
              <w:rFonts w:hint="eastAsia" w:ascii="方正仿宋_GB2312" w:hAnsi="方正仿宋_GB2312" w:eastAsia="方正仿宋_GB2312" w:cs="方正仿宋_GB2312"/>
              <w:sz w:val="32"/>
              <w:szCs w:val="32"/>
            </w:rPr>
            <w:fldChar w:fldCharType="separate"/>
          </w:r>
        </w:p>
        <w:p>
          <w:pPr>
            <w:pStyle w:val="39"/>
            <w:tabs>
              <w:tab w:val="right" w:leader="dot" w:pos="8689"/>
            </w:tabs>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fldChar w:fldCharType="begin"/>
          </w:r>
          <w:r>
            <w:rPr>
              <w:rFonts w:hint="eastAsia" w:ascii="方正仿宋_GB2312" w:hAnsi="方正仿宋_GB2312" w:eastAsia="方正仿宋_GB2312" w:cs="方正仿宋_GB2312"/>
              <w:b/>
              <w:sz w:val="32"/>
              <w:szCs w:val="32"/>
            </w:rPr>
            <w:instrText xml:space="preserve"> HYPERLINK \l _Toc1236 </w:instrText>
          </w:r>
          <w:r>
            <w:rPr>
              <w:rFonts w:hint="eastAsia" w:ascii="方正仿宋_GB2312" w:hAnsi="方正仿宋_GB2312" w:eastAsia="方正仿宋_GB2312" w:cs="方正仿宋_GB2312"/>
              <w:b/>
              <w:sz w:val="32"/>
              <w:szCs w:val="32"/>
            </w:rPr>
            <w:fldChar w:fldCharType="separate"/>
          </w:r>
          <w:r>
            <w:rPr>
              <w:rFonts w:hint="eastAsia" w:ascii="方正仿宋_GB2312" w:hAnsi="方正仿宋_GB2312" w:eastAsia="方正仿宋_GB2312" w:cs="方正仿宋_GB2312"/>
              <w:b/>
              <w:sz w:val="32"/>
              <w:szCs w:val="32"/>
              <w:highlight w:val="none"/>
            </w:rPr>
            <w:t xml:space="preserve">第一部分 </w:t>
          </w:r>
          <w:r>
            <w:rPr>
              <w:rFonts w:hint="eastAsia" w:ascii="方正仿宋_GB2312" w:hAnsi="方正仿宋_GB2312" w:eastAsia="方正仿宋_GB2312" w:cs="方正仿宋_GB2312"/>
              <w:b/>
              <w:bCs w:val="0"/>
              <w:sz w:val="32"/>
              <w:szCs w:val="32"/>
              <w:highlight w:val="none"/>
            </w:rPr>
            <w:t>部门概况</w:t>
          </w:r>
          <w:r>
            <w:rPr>
              <w:rFonts w:hint="eastAsia" w:ascii="方正仿宋_GB2312" w:hAnsi="方正仿宋_GB2312" w:eastAsia="方正仿宋_GB2312" w:cs="方正仿宋_GB2312"/>
              <w:b/>
              <w:sz w:val="32"/>
              <w:szCs w:val="32"/>
            </w:rPr>
            <w:tab/>
          </w:r>
          <w:r>
            <w:rPr>
              <w:rFonts w:hint="eastAsia" w:ascii="方正仿宋_GB2312" w:hAnsi="方正仿宋_GB2312" w:eastAsia="方正仿宋_GB2312" w:cs="方正仿宋_GB2312"/>
              <w:b/>
              <w:sz w:val="32"/>
              <w:szCs w:val="32"/>
            </w:rPr>
            <w:fldChar w:fldCharType="begin"/>
          </w:r>
          <w:r>
            <w:rPr>
              <w:rFonts w:hint="eastAsia" w:ascii="方正仿宋_GB2312" w:hAnsi="方正仿宋_GB2312" w:eastAsia="方正仿宋_GB2312" w:cs="方正仿宋_GB2312"/>
              <w:b/>
              <w:sz w:val="32"/>
              <w:szCs w:val="32"/>
            </w:rPr>
            <w:instrText xml:space="preserve"> PAGEREF _Toc1236 \h </w:instrText>
          </w:r>
          <w:r>
            <w:rPr>
              <w:rFonts w:hint="eastAsia" w:ascii="方正仿宋_GB2312" w:hAnsi="方正仿宋_GB2312" w:eastAsia="方正仿宋_GB2312" w:cs="方正仿宋_GB2312"/>
              <w:b/>
              <w:sz w:val="32"/>
              <w:szCs w:val="32"/>
            </w:rPr>
            <w:fldChar w:fldCharType="separate"/>
          </w:r>
          <w:r>
            <w:rPr>
              <w:rFonts w:hint="eastAsia" w:ascii="方正仿宋_GB2312" w:hAnsi="方正仿宋_GB2312" w:eastAsia="方正仿宋_GB2312" w:cs="方正仿宋_GB2312"/>
              <w:b/>
              <w:sz w:val="32"/>
              <w:szCs w:val="32"/>
            </w:rPr>
            <w:t>3</w:t>
          </w:r>
          <w:r>
            <w:rPr>
              <w:rFonts w:hint="eastAsia" w:ascii="方正仿宋_GB2312" w:hAnsi="方正仿宋_GB2312" w:eastAsia="方正仿宋_GB2312" w:cs="方正仿宋_GB2312"/>
              <w:b/>
              <w:sz w:val="32"/>
              <w:szCs w:val="32"/>
            </w:rPr>
            <w:fldChar w:fldCharType="end"/>
          </w:r>
          <w:r>
            <w:rPr>
              <w:rFonts w:hint="eastAsia" w:ascii="方正仿宋_GB2312" w:hAnsi="方正仿宋_GB2312" w:eastAsia="方正仿宋_GB2312" w:cs="方正仿宋_GB2312"/>
              <w:b/>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_Toc4095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lang w:eastAsia="zh-CN"/>
            </w:rPr>
            <w:t xml:space="preserve">一、 </w:t>
          </w:r>
          <w:r>
            <w:rPr>
              <w:rFonts w:hint="eastAsia" w:ascii="方正仿宋_GB2312" w:hAnsi="方正仿宋_GB2312" w:eastAsia="方正仿宋_GB2312" w:cs="方正仿宋_GB2312"/>
              <w:sz w:val="32"/>
              <w:szCs w:val="32"/>
              <w:highlight w:val="none"/>
              <w:lang w:eastAsia="zh-CN"/>
            </w:rPr>
            <w:t>部门职责</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_Toc4095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_Toc23546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highlight w:val="none"/>
            </w:rPr>
            <w:t>二、机</w:t>
          </w:r>
          <w:r>
            <w:rPr>
              <w:rFonts w:hint="eastAsia" w:ascii="方正仿宋_GB2312" w:hAnsi="方正仿宋_GB2312" w:eastAsia="方正仿宋_GB2312" w:cs="方正仿宋_GB2312"/>
              <w:bCs w:val="0"/>
              <w:sz w:val="32"/>
              <w:szCs w:val="32"/>
              <w:highlight w:val="none"/>
            </w:rPr>
            <w:t>构设置</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_Toc23546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39"/>
            <w:tabs>
              <w:tab w:val="right" w:leader="dot" w:pos="8689"/>
            </w:tabs>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fldChar w:fldCharType="begin"/>
          </w:r>
          <w:r>
            <w:rPr>
              <w:rFonts w:hint="eastAsia" w:ascii="方正仿宋_GB2312" w:hAnsi="方正仿宋_GB2312" w:eastAsia="方正仿宋_GB2312" w:cs="方正仿宋_GB2312"/>
              <w:b/>
              <w:sz w:val="32"/>
              <w:szCs w:val="32"/>
            </w:rPr>
            <w:instrText xml:space="preserve"> HYPERLINK \l _Toc30793 </w:instrText>
          </w:r>
          <w:r>
            <w:rPr>
              <w:rFonts w:hint="eastAsia" w:ascii="方正仿宋_GB2312" w:hAnsi="方正仿宋_GB2312" w:eastAsia="方正仿宋_GB2312" w:cs="方正仿宋_GB2312"/>
              <w:b/>
              <w:sz w:val="32"/>
              <w:szCs w:val="32"/>
            </w:rPr>
            <w:fldChar w:fldCharType="separate"/>
          </w:r>
          <w:r>
            <w:rPr>
              <w:rFonts w:hint="eastAsia" w:ascii="方正仿宋_GB2312" w:hAnsi="方正仿宋_GB2312" w:eastAsia="方正仿宋_GB2312" w:cs="方正仿宋_GB2312"/>
              <w:b/>
              <w:bCs/>
              <w:sz w:val="32"/>
              <w:szCs w:val="32"/>
              <w:highlight w:val="none"/>
            </w:rPr>
            <w:t xml:space="preserve">第二部分 </w:t>
          </w:r>
          <w:r>
            <w:rPr>
              <w:rFonts w:hint="eastAsia" w:ascii="方正仿宋_GB2312" w:hAnsi="方正仿宋_GB2312" w:eastAsia="方正仿宋_GB2312" w:cs="方正仿宋_GB2312"/>
              <w:b/>
              <w:bCs/>
              <w:sz w:val="32"/>
              <w:szCs w:val="32"/>
              <w:highlight w:val="none"/>
              <w:lang w:val="en-US" w:eastAsia="zh-CN"/>
            </w:rPr>
            <w:t>2022年度</w:t>
          </w:r>
          <w:r>
            <w:rPr>
              <w:rFonts w:hint="eastAsia" w:ascii="方正仿宋_GB2312" w:hAnsi="方正仿宋_GB2312" w:eastAsia="方正仿宋_GB2312" w:cs="方正仿宋_GB2312"/>
              <w:b/>
              <w:bCs/>
              <w:sz w:val="32"/>
              <w:szCs w:val="32"/>
              <w:highlight w:val="none"/>
            </w:rPr>
            <w:t>部门决算情况说明</w:t>
          </w:r>
          <w:r>
            <w:rPr>
              <w:rFonts w:hint="eastAsia" w:ascii="方正仿宋_GB2312" w:hAnsi="方正仿宋_GB2312" w:eastAsia="方正仿宋_GB2312" w:cs="方正仿宋_GB2312"/>
              <w:b/>
              <w:sz w:val="32"/>
              <w:szCs w:val="32"/>
            </w:rPr>
            <w:tab/>
          </w:r>
          <w:r>
            <w:rPr>
              <w:rFonts w:hint="eastAsia" w:ascii="方正仿宋_GB2312" w:hAnsi="方正仿宋_GB2312" w:eastAsia="方正仿宋_GB2312" w:cs="方正仿宋_GB2312"/>
              <w:b/>
              <w:sz w:val="32"/>
              <w:szCs w:val="32"/>
            </w:rPr>
            <w:fldChar w:fldCharType="begin"/>
          </w:r>
          <w:r>
            <w:rPr>
              <w:rFonts w:hint="eastAsia" w:ascii="方正仿宋_GB2312" w:hAnsi="方正仿宋_GB2312" w:eastAsia="方正仿宋_GB2312" w:cs="方正仿宋_GB2312"/>
              <w:b/>
              <w:sz w:val="32"/>
              <w:szCs w:val="32"/>
            </w:rPr>
            <w:instrText xml:space="preserve"> PAGEREF _Toc30793 \h </w:instrText>
          </w:r>
          <w:r>
            <w:rPr>
              <w:rFonts w:hint="eastAsia" w:ascii="方正仿宋_GB2312" w:hAnsi="方正仿宋_GB2312" w:eastAsia="方正仿宋_GB2312" w:cs="方正仿宋_GB2312"/>
              <w:b/>
              <w:sz w:val="32"/>
              <w:szCs w:val="32"/>
            </w:rPr>
            <w:fldChar w:fldCharType="separate"/>
          </w:r>
          <w:r>
            <w:rPr>
              <w:rFonts w:hint="eastAsia" w:ascii="方正仿宋_GB2312" w:hAnsi="方正仿宋_GB2312" w:eastAsia="方正仿宋_GB2312" w:cs="方正仿宋_GB2312"/>
              <w:b/>
              <w:sz w:val="32"/>
              <w:szCs w:val="32"/>
            </w:rPr>
            <w:t>4</w:t>
          </w:r>
          <w:r>
            <w:rPr>
              <w:rFonts w:hint="eastAsia" w:ascii="方正仿宋_GB2312" w:hAnsi="方正仿宋_GB2312" w:eastAsia="方正仿宋_GB2312" w:cs="方正仿宋_GB2312"/>
              <w:b/>
              <w:sz w:val="32"/>
              <w:szCs w:val="32"/>
            </w:rPr>
            <w:fldChar w:fldCharType="end"/>
          </w:r>
          <w:r>
            <w:rPr>
              <w:rFonts w:hint="eastAsia" w:ascii="方正仿宋_GB2312" w:hAnsi="方正仿宋_GB2312" w:eastAsia="方正仿宋_GB2312" w:cs="方正仿宋_GB2312"/>
              <w:b/>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_Toc2186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 xml:space="preserve">一、 </w:t>
          </w:r>
          <w:r>
            <w:rPr>
              <w:rFonts w:hint="eastAsia" w:ascii="方正仿宋_GB2312" w:hAnsi="方正仿宋_GB2312" w:eastAsia="方正仿宋_GB2312" w:cs="方正仿宋_GB2312"/>
              <w:sz w:val="32"/>
              <w:szCs w:val="32"/>
              <w:highlight w:val="none"/>
            </w:rPr>
            <w:t>收入支出决算总体情况说明</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_Toc2186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_Toc13934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 xml:space="preserve">二、 </w:t>
          </w:r>
          <w:r>
            <w:rPr>
              <w:rFonts w:hint="eastAsia" w:ascii="方正仿宋_GB2312" w:hAnsi="方正仿宋_GB2312" w:eastAsia="方正仿宋_GB2312" w:cs="方正仿宋_GB2312"/>
              <w:sz w:val="32"/>
              <w:szCs w:val="32"/>
              <w:highlight w:val="none"/>
            </w:rPr>
            <w:t>收入决算情况说明</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_Toc13934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_Toc27145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 xml:space="preserve">三、 </w:t>
          </w:r>
          <w:r>
            <w:rPr>
              <w:rFonts w:hint="eastAsia" w:ascii="方正仿宋_GB2312" w:hAnsi="方正仿宋_GB2312" w:eastAsia="方正仿宋_GB2312" w:cs="方正仿宋_GB2312"/>
              <w:sz w:val="32"/>
              <w:szCs w:val="32"/>
              <w:highlight w:val="none"/>
            </w:rPr>
            <w:t>支出决算情况说明</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_Toc27145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_Toc22981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highlight w:val="none"/>
            </w:rPr>
            <w:t>四、财政拨款收入支出决算总体情况说明</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_Toc22981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_Toc20529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highlight w:val="none"/>
            </w:rPr>
            <w:t>五、一般公共预算财政拨款支出决算情况说明</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_Toc20529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_Toc12239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highlight w:val="none"/>
            </w:rPr>
            <w:t>六、一般公共预算财政拨款基本支出决算情况说明</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_Toc12239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10</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_Toc9827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highlight w:val="none"/>
            </w:rPr>
            <w:t>七、财政拨款“三公”经费支出决算情况说明</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_Toc9827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11</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_Toc9611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highlight w:val="none"/>
            </w:rPr>
            <w:t>八、政府性基金预算支出决算情况说明</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_Toc9611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13</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_Toc32026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 xml:space="preserve">九、 </w:t>
          </w:r>
          <w:r>
            <w:rPr>
              <w:rFonts w:hint="eastAsia" w:ascii="方正仿宋_GB2312" w:hAnsi="方正仿宋_GB2312" w:eastAsia="方正仿宋_GB2312" w:cs="方正仿宋_GB2312"/>
              <w:sz w:val="32"/>
              <w:szCs w:val="32"/>
              <w:highlight w:val="none"/>
            </w:rPr>
            <w:t>国有资本经营预算支出决算情况说明</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_Toc32026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13</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_Toc15948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 xml:space="preserve">十、 </w:t>
          </w:r>
          <w:r>
            <w:rPr>
              <w:rFonts w:hint="eastAsia" w:ascii="方正仿宋_GB2312" w:hAnsi="方正仿宋_GB2312" w:eastAsia="方正仿宋_GB2312" w:cs="方正仿宋_GB2312"/>
              <w:sz w:val="32"/>
              <w:szCs w:val="32"/>
              <w:highlight w:val="none"/>
            </w:rPr>
            <w:t>其他重要事项的情况说明</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_Toc15948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13</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39"/>
            <w:tabs>
              <w:tab w:val="right" w:leader="dot" w:pos="8689"/>
            </w:tabs>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fldChar w:fldCharType="begin"/>
          </w:r>
          <w:r>
            <w:rPr>
              <w:rFonts w:hint="eastAsia" w:ascii="方正仿宋_GB2312" w:hAnsi="方正仿宋_GB2312" w:eastAsia="方正仿宋_GB2312" w:cs="方正仿宋_GB2312"/>
              <w:b/>
              <w:sz w:val="32"/>
              <w:szCs w:val="32"/>
            </w:rPr>
            <w:instrText xml:space="preserve"> HYPERLINK \l _Toc3650 </w:instrText>
          </w:r>
          <w:r>
            <w:rPr>
              <w:rFonts w:hint="eastAsia" w:ascii="方正仿宋_GB2312" w:hAnsi="方正仿宋_GB2312" w:eastAsia="方正仿宋_GB2312" w:cs="方正仿宋_GB2312"/>
              <w:b/>
              <w:sz w:val="32"/>
              <w:szCs w:val="32"/>
            </w:rPr>
            <w:fldChar w:fldCharType="separate"/>
          </w:r>
          <w:r>
            <w:rPr>
              <w:rFonts w:hint="eastAsia" w:ascii="方正仿宋_GB2312" w:hAnsi="方正仿宋_GB2312" w:eastAsia="方正仿宋_GB2312" w:cs="方正仿宋_GB2312"/>
              <w:b/>
              <w:sz w:val="32"/>
              <w:szCs w:val="32"/>
            </w:rPr>
            <w:t xml:space="preserve">第三部分 </w:t>
          </w:r>
          <w:r>
            <w:rPr>
              <w:rFonts w:hint="eastAsia" w:ascii="方正仿宋_GB2312" w:hAnsi="方正仿宋_GB2312" w:eastAsia="方正仿宋_GB2312" w:cs="方正仿宋_GB2312"/>
              <w:b/>
              <w:sz w:val="32"/>
              <w:szCs w:val="32"/>
              <w:highlight w:val="none"/>
            </w:rPr>
            <w:t>名词解释</w:t>
          </w:r>
          <w:r>
            <w:rPr>
              <w:rFonts w:hint="eastAsia" w:ascii="方正仿宋_GB2312" w:hAnsi="方正仿宋_GB2312" w:eastAsia="方正仿宋_GB2312" w:cs="方正仿宋_GB2312"/>
              <w:b/>
              <w:sz w:val="32"/>
              <w:szCs w:val="32"/>
            </w:rPr>
            <w:tab/>
          </w:r>
          <w:r>
            <w:rPr>
              <w:rFonts w:hint="eastAsia" w:ascii="方正仿宋_GB2312" w:hAnsi="方正仿宋_GB2312" w:eastAsia="方正仿宋_GB2312" w:cs="方正仿宋_GB2312"/>
              <w:b/>
              <w:sz w:val="32"/>
              <w:szCs w:val="32"/>
            </w:rPr>
            <w:fldChar w:fldCharType="begin"/>
          </w:r>
          <w:r>
            <w:rPr>
              <w:rFonts w:hint="eastAsia" w:ascii="方正仿宋_GB2312" w:hAnsi="方正仿宋_GB2312" w:eastAsia="方正仿宋_GB2312" w:cs="方正仿宋_GB2312"/>
              <w:b/>
              <w:sz w:val="32"/>
              <w:szCs w:val="32"/>
            </w:rPr>
            <w:instrText xml:space="preserve"> PAGEREF _Toc3650 \h </w:instrText>
          </w:r>
          <w:r>
            <w:rPr>
              <w:rFonts w:hint="eastAsia" w:ascii="方正仿宋_GB2312" w:hAnsi="方正仿宋_GB2312" w:eastAsia="方正仿宋_GB2312" w:cs="方正仿宋_GB2312"/>
              <w:b/>
              <w:sz w:val="32"/>
              <w:szCs w:val="32"/>
            </w:rPr>
            <w:fldChar w:fldCharType="separate"/>
          </w:r>
          <w:r>
            <w:rPr>
              <w:rFonts w:hint="eastAsia" w:ascii="方正仿宋_GB2312" w:hAnsi="方正仿宋_GB2312" w:eastAsia="方正仿宋_GB2312" w:cs="方正仿宋_GB2312"/>
              <w:b/>
              <w:sz w:val="32"/>
              <w:szCs w:val="32"/>
            </w:rPr>
            <w:t>19</w:t>
          </w:r>
          <w:r>
            <w:rPr>
              <w:rFonts w:hint="eastAsia" w:ascii="方正仿宋_GB2312" w:hAnsi="方正仿宋_GB2312" w:eastAsia="方正仿宋_GB2312" w:cs="方正仿宋_GB2312"/>
              <w:b/>
              <w:sz w:val="32"/>
              <w:szCs w:val="32"/>
            </w:rPr>
            <w:fldChar w:fldCharType="end"/>
          </w:r>
          <w:r>
            <w:rPr>
              <w:rFonts w:hint="eastAsia" w:ascii="方正仿宋_GB2312" w:hAnsi="方正仿宋_GB2312" w:eastAsia="方正仿宋_GB2312" w:cs="方正仿宋_GB2312"/>
              <w:b/>
              <w:sz w:val="32"/>
              <w:szCs w:val="32"/>
            </w:rPr>
            <w:fldChar w:fldCharType="end"/>
          </w:r>
        </w:p>
        <w:p>
          <w:pPr>
            <w:pStyle w:val="39"/>
            <w:tabs>
              <w:tab w:val="right" w:leader="dot" w:pos="8689"/>
            </w:tabs>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fldChar w:fldCharType="begin"/>
          </w:r>
          <w:r>
            <w:rPr>
              <w:rFonts w:hint="eastAsia" w:ascii="方正仿宋_GB2312" w:hAnsi="方正仿宋_GB2312" w:eastAsia="方正仿宋_GB2312" w:cs="方正仿宋_GB2312"/>
              <w:b/>
              <w:sz w:val="32"/>
              <w:szCs w:val="32"/>
            </w:rPr>
            <w:instrText xml:space="preserve"> HYPERLINK \l _Toc24517 </w:instrText>
          </w:r>
          <w:r>
            <w:rPr>
              <w:rFonts w:hint="eastAsia" w:ascii="方正仿宋_GB2312" w:hAnsi="方正仿宋_GB2312" w:eastAsia="方正仿宋_GB2312" w:cs="方正仿宋_GB2312"/>
              <w:b/>
              <w:sz w:val="32"/>
              <w:szCs w:val="32"/>
            </w:rPr>
            <w:fldChar w:fldCharType="separate"/>
          </w:r>
          <w:r>
            <w:rPr>
              <w:rFonts w:hint="eastAsia" w:ascii="方正仿宋_GB2312" w:hAnsi="方正仿宋_GB2312" w:eastAsia="方正仿宋_GB2312" w:cs="方正仿宋_GB2312"/>
              <w:b/>
              <w:sz w:val="32"/>
              <w:szCs w:val="32"/>
              <w:highlight w:val="none"/>
            </w:rPr>
            <w:t>第四部分 附件</w:t>
          </w:r>
          <w:r>
            <w:rPr>
              <w:rFonts w:hint="eastAsia" w:ascii="方正仿宋_GB2312" w:hAnsi="方正仿宋_GB2312" w:eastAsia="方正仿宋_GB2312" w:cs="方正仿宋_GB2312"/>
              <w:b/>
              <w:sz w:val="32"/>
              <w:szCs w:val="32"/>
            </w:rPr>
            <w:tab/>
          </w:r>
          <w:r>
            <w:rPr>
              <w:rFonts w:hint="eastAsia" w:ascii="方正仿宋_GB2312" w:hAnsi="方正仿宋_GB2312" w:eastAsia="方正仿宋_GB2312" w:cs="方正仿宋_GB2312"/>
              <w:b/>
              <w:sz w:val="32"/>
              <w:szCs w:val="32"/>
            </w:rPr>
            <w:fldChar w:fldCharType="begin"/>
          </w:r>
          <w:r>
            <w:rPr>
              <w:rFonts w:hint="eastAsia" w:ascii="方正仿宋_GB2312" w:hAnsi="方正仿宋_GB2312" w:eastAsia="方正仿宋_GB2312" w:cs="方正仿宋_GB2312"/>
              <w:b/>
              <w:sz w:val="32"/>
              <w:szCs w:val="32"/>
            </w:rPr>
            <w:instrText xml:space="preserve"> PAGEREF _Toc24517 \h </w:instrText>
          </w:r>
          <w:r>
            <w:rPr>
              <w:rFonts w:hint="eastAsia" w:ascii="方正仿宋_GB2312" w:hAnsi="方正仿宋_GB2312" w:eastAsia="方正仿宋_GB2312" w:cs="方正仿宋_GB2312"/>
              <w:b/>
              <w:sz w:val="32"/>
              <w:szCs w:val="32"/>
            </w:rPr>
            <w:fldChar w:fldCharType="separate"/>
          </w:r>
          <w:r>
            <w:rPr>
              <w:rFonts w:hint="eastAsia" w:ascii="方正仿宋_GB2312" w:hAnsi="方正仿宋_GB2312" w:eastAsia="方正仿宋_GB2312" w:cs="方正仿宋_GB2312"/>
              <w:b/>
              <w:sz w:val="32"/>
              <w:szCs w:val="32"/>
            </w:rPr>
            <w:t>22</w:t>
          </w:r>
          <w:r>
            <w:rPr>
              <w:rFonts w:hint="eastAsia" w:ascii="方正仿宋_GB2312" w:hAnsi="方正仿宋_GB2312" w:eastAsia="方正仿宋_GB2312" w:cs="方正仿宋_GB2312"/>
              <w:b/>
              <w:sz w:val="32"/>
              <w:szCs w:val="32"/>
            </w:rPr>
            <w:fldChar w:fldCharType="end"/>
          </w:r>
          <w:r>
            <w:rPr>
              <w:rFonts w:hint="eastAsia" w:ascii="方正仿宋_GB2312" w:hAnsi="方正仿宋_GB2312" w:eastAsia="方正仿宋_GB2312" w:cs="方正仿宋_GB2312"/>
              <w:b/>
              <w:sz w:val="32"/>
              <w:szCs w:val="32"/>
            </w:rPr>
            <w:fldChar w:fldCharType="end"/>
          </w:r>
        </w:p>
        <w:p>
          <w:pPr>
            <w:pStyle w:val="39"/>
            <w:tabs>
              <w:tab w:val="right" w:leader="dot" w:pos="8689"/>
            </w:tabs>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fldChar w:fldCharType="begin"/>
          </w:r>
          <w:r>
            <w:rPr>
              <w:rFonts w:hint="eastAsia" w:ascii="方正仿宋_GB2312" w:hAnsi="方正仿宋_GB2312" w:eastAsia="方正仿宋_GB2312" w:cs="方正仿宋_GB2312"/>
              <w:b/>
              <w:sz w:val="32"/>
              <w:szCs w:val="32"/>
            </w:rPr>
            <w:instrText xml:space="preserve"> HYPERLINK \l _Toc16673 </w:instrText>
          </w:r>
          <w:r>
            <w:rPr>
              <w:rFonts w:hint="eastAsia" w:ascii="方正仿宋_GB2312" w:hAnsi="方正仿宋_GB2312" w:eastAsia="方正仿宋_GB2312" w:cs="方正仿宋_GB2312"/>
              <w:b/>
              <w:sz w:val="32"/>
              <w:szCs w:val="32"/>
            </w:rPr>
            <w:fldChar w:fldCharType="separate"/>
          </w:r>
          <w:r>
            <w:rPr>
              <w:rFonts w:hint="eastAsia" w:ascii="方正仿宋_GB2312" w:hAnsi="方正仿宋_GB2312" w:eastAsia="方正仿宋_GB2312" w:cs="方正仿宋_GB2312"/>
              <w:b/>
              <w:sz w:val="32"/>
              <w:szCs w:val="32"/>
              <w:highlight w:val="none"/>
            </w:rPr>
            <w:t>第五部分 附表</w:t>
          </w:r>
          <w:r>
            <w:rPr>
              <w:rFonts w:hint="eastAsia" w:ascii="方正仿宋_GB2312" w:hAnsi="方正仿宋_GB2312" w:eastAsia="方正仿宋_GB2312" w:cs="方正仿宋_GB2312"/>
              <w:b/>
              <w:sz w:val="32"/>
              <w:szCs w:val="32"/>
            </w:rPr>
            <w:tab/>
          </w:r>
          <w:r>
            <w:rPr>
              <w:rFonts w:hint="eastAsia" w:ascii="方正仿宋_GB2312" w:hAnsi="方正仿宋_GB2312" w:eastAsia="方正仿宋_GB2312" w:cs="方正仿宋_GB2312"/>
              <w:b/>
              <w:sz w:val="32"/>
              <w:szCs w:val="32"/>
            </w:rPr>
            <w:fldChar w:fldCharType="begin"/>
          </w:r>
          <w:r>
            <w:rPr>
              <w:rFonts w:hint="eastAsia" w:ascii="方正仿宋_GB2312" w:hAnsi="方正仿宋_GB2312" w:eastAsia="方正仿宋_GB2312" w:cs="方正仿宋_GB2312"/>
              <w:b/>
              <w:sz w:val="32"/>
              <w:szCs w:val="32"/>
            </w:rPr>
            <w:instrText xml:space="preserve"> PAGEREF _Toc16673 \h </w:instrText>
          </w:r>
          <w:r>
            <w:rPr>
              <w:rFonts w:hint="eastAsia" w:ascii="方正仿宋_GB2312" w:hAnsi="方正仿宋_GB2312" w:eastAsia="方正仿宋_GB2312" w:cs="方正仿宋_GB2312"/>
              <w:b/>
              <w:sz w:val="32"/>
              <w:szCs w:val="32"/>
            </w:rPr>
            <w:fldChar w:fldCharType="separate"/>
          </w:r>
          <w:r>
            <w:rPr>
              <w:rFonts w:hint="eastAsia" w:ascii="方正仿宋_GB2312" w:hAnsi="方正仿宋_GB2312" w:eastAsia="方正仿宋_GB2312" w:cs="方正仿宋_GB2312"/>
              <w:b/>
              <w:sz w:val="32"/>
              <w:szCs w:val="32"/>
            </w:rPr>
            <w:t>36</w:t>
          </w:r>
          <w:r>
            <w:rPr>
              <w:rFonts w:hint="eastAsia" w:ascii="方正仿宋_GB2312" w:hAnsi="方正仿宋_GB2312" w:eastAsia="方正仿宋_GB2312" w:cs="方正仿宋_GB2312"/>
              <w:b/>
              <w:sz w:val="32"/>
              <w:szCs w:val="32"/>
            </w:rPr>
            <w:fldChar w:fldCharType="end"/>
          </w:r>
          <w:r>
            <w:rPr>
              <w:rFonts w:hint="eastAsia" w:ascii="方正仿宋_GB2312" w:hAnsi="方正仿宋_GB2312" w:eastAsia="方正仿宋_GB2312" w:cs="方正仿宋_GB2312"/>
              <w:b/>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_Toc16826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highlight w:val="none"/>
            </w:rPr>
            <w:t>一、收</w:t>
          </w:r>
          <w:r>
            <w:rPr>
              <w:rFonts w:hint="eastAsia" w:ascii="方正仿宋_GB2312" w:hAnsi="方正仿宋_GB2312" w:eastAsia="方正仿宋_GB2312" w:cs="方正仿宋_GB2312"/>
              <w:bCs w:val="0"/>
              <w:sz w:val="32"/>
              <w:szCs w:val="32"/>
              <w:highlight w:val="none"/>
            </w:rPr>
            <w:t>入支出决算总表</w:t>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_Toc22957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highlight w:val="none"/>
            </w:rPr>
            <w:t>二、收</w:t>
          </w:r>
          <w:r>
            <w:rPr>
              <w:rFonts w:hint="eastAsia" w:ascii="方正仿宋_GB2312" w:hAnsi="方正仿宋_GB2312" w:eastAsia="方正仿宋_GB2312" w:cs="方正仿宋_GB2312"/>
              <w:bCs w:val="0"/>
              <w:sz w:val="32"/>
              <w:szCs w:val="32"/>
              <w:highlight w:val="none"/>
            </w:rPr>
            <w:t>入决算表</w:t>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_Toc12815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Cs w:val="0"/>
              <w:sz w:val="32"/>
              <w:szCs w:val="32"/>
              <w:highlight w:val="none"/>
            </w:rPr>
            <w:t>三、</w:t>
          </w:r>
          <w:r>
            <w:rPr>
              <w:rFonts w:hint="eastAsia" w:ascii="方正仿宋_GB2312" w:hAnsi="方正仿宋_GB2312" w:eastAsia="方正仿宋_GB2312" w:cs="方正仿宋_GB2312"/>
              <w:sz w:val="32"/>
              <w:szCs w:val="32"/>
              <w:highlight w:val="none"/>
            </w:rPr>
            <w:t>支</w:t>
          </w:r>
          <w:r>
            <w:rPr>
              <w:rFonts w:hint="eastAsia" w:ascii="方正仿宋_GB2312" w:hAnsi="方正仿宋_GB2312" w:eastAsia="方正仿宋_GB2312" w:cs="方正仿宋_GB2312"/>
              <w:bCs w:val="0"/>
              <w:sz w:val="32"/>
              <w:szCs w:val="32"/>
              <w:highlight w:val="none"/>
            </w:rPr>
            <w:t>出决算表</w:t>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_Toc16361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Cs w:val="0"/>
              <w:sz w:val="32"/>
              <w:szCs w:val="32"/>
              <w:highlight w:val="none"/>
            </w:rPr>
            <w:t>四、</w:t>
          </w:r>
          <w:r>
            <w:rPr>
              <w:rFonts w:hint="eastAsia" w:ascii="方正仿宋_GB2312" w:hAnsi="方正仿宋_GB2312" w:eastAsia="方正仿宋_GB2312" w:cs="方正仿宋_GB2312"/>
              <w:sz w:val="32"/>
              <w:szCs w:val="32"/>
              <w:highlight w:val="none"/>
            </w:rPr>
            <w:t>财</w:t>
          </w:r>
          <w:r>
            <w:rPr>
              <w:rFonts w:hint="eastAsia" w:ascii="方正仿宋_GB2312" w:hAnsi="方正仿宋_GB2312" w:eastAsia="方正仿宋_GB2312" w:cs="方正仿宋_GB2312"/>
              <w:bCs w:val="0"/>
              <w:sz w:val="32"/>
              <w:szCs w:val="32"/>
              <w:highlight w:val="none"/>
            </w:rPr>
            <w:t>政拨款收入支出决算总表</w:t>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_Toc10823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Cs w:val="0"/>
              <w:sz w:val="32"/>
              <w:szCs w:val="32"/>
              <w:highlight w:val="none"/>
            </w:rPr>
            <w:t>五、</w:t>
          </w:r>
          <w:r>
            <w:rPr>
              <w:rFonts w:hint="eastAsia" w:ascii="方正仿宋_GB2312" w:hAnsi="方正仿宋_GB2312" w:eastAsia="方正仿宋_GB2312" w:cs="方正仿宋_GB2312"/>
              <w:sz w:val="32"/>
              <w:szCs w:val="32"/>
              <w:highlight w:val="none"/>
            </w:rPr>
            <w:t>财</w:t>
          </w:r>
          <w:r>
            <w:rPr>
              <w:rFonts w:hint="eastAsia" w:ascii="方正仿宋_GB2312" w:hAnsi="方正仿宋_GB2312" w:eastAsia="方正仿宋_GB2312" w:cs="方正仿宋_GB2312"/>
              <w:bCs w:val="0"/>
              <w:sz w:val="32"/>
              <w:szCs w:val="32"/>
              <w:highlight w:val="none"/>
            </w:rPr>
            <w:t>政拨款支出决算明细表</w:t>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_Toc25756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Cs w:val="0"/>
              <w:sz w:val="32"/>
              <w:szCs w:val="32"/>
              <w:highlight w:val="none"/>
            </w:rPr>
            <w:t>六、</w:t>
          </w:r>
          <w:r>
            <w:rPr>
              <w:rFonts w:hint="eastAsia" w:ascii="方正仿宋_GB2312" w:hAnsi="方正仿宋_GB2312" w:eastAsia="方正仿宋_GB2312" w:cs="方正仿宋_GB2312"/>
              <w:sz w:val="32"/>
              <w:szCs w:val="32"/>
              <w:highlight w:val="none"/>
            </w:rPr>
            <w:t>一</w:t>
          </w:r>
          <w:r>
            <w:rPr>
              <w:rFonts w:hint="eastAsia" w:ascii="方正仿宋_GB2312" w:hAnsi="方正仿宋_GB2312" w:eastAsia="方正仿宋_GB2312" w:cs="方正仿宋_GB2312"/>
              <w:bCs w:val="0"/>
              <w:sz w:val="32"/>
              <w:szCs w:val="32"/>
              <w:highlight w:val="none"/>
            </w:rPr>
            <w:t>般公共预算财政拨款支出决算表</w:t>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_Toc27076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Cs w:val="0"/>
              <w:sz w:val="32"/>
              <w:szCs w:val="32"/>
              <w:highlight w:val="none"/>
            </w:rPr>
            <w:t>七、</w:t>
          </w:r>
          <w:r>
            <w:rPr>
              <w:rFonts w:hint="eastAsia" w:ascii="方正仿宋_GB2312" w:hAnsi="方正仿宋_GB2312" w:eastAsia="方正仿宋_GB2312" w:cs="方正仿宋_GB2312"/>
              <w:sz w:val="32"/>
              <w:szCs w:val="32"/>
              <w:highlight w:val="none"/>
            </w:rPr>
            <w:t>一</w:t>
          </w:r>
          <w:r>
            <w:rPr>
              <w:rFonts w:hint="eastAsia" w:ascii="方正仿宋_GB2312" w:hAnsi="方正仿宋_GB2312" w:eastAsia="方正仿宋_GB2312" w:cs="方正仿宋_GB2312"/>
              <w:bCs w:val="0"/>
              <w:sz w:val="32"/>
              <w:szCs w:val="32"/>
              <w:highlight w:val="none"/>
            </w:rPr>
            <w:t>般公共预算财政拨款支出决算明细表</w:t>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_Toc7299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Cs w:val="0"/>
              <w:sz w:val="32"/>
              <w:szCs w:val="32"/>
              <w:highlight w:val="none"/>
            </w:rPr>
            <w:t>八、</w:t>
          </w:r>
          <w:r>
            <w:rPr>
              <w:rFonts w:hint="eastAsia" w:ascii="方正仿宋_GB2312" w:hAnsi="方正仿宋_GB2312" w:eastAsia="方正仿宋_GB2312" w:cs="方正仿宋_GB2312"/>
              <w:sz w:val="32"/>
              <w:szCs w:val="32"/>
              <w:highlight w:val="none"/>
            </w:rPr>
            <w:t>一</w:t>
          </w:r>
          <w:r>
            <w:rPr>
              <w:rFonts w:hint="eastAsia" w:ascii="方正仿宋_GB2312" w:hAnsi="方正仿宋_GB2312" w:eastAsia="方正仿宋_GB2312" w:cs="方正仿宋_GB2312"/>
              <w:bCs w:val="0"/>
              <w:sz w:val="32"/>
              <w:szCs w:val="32"/>
              <w:highlight w:val="none"/>
            </w:rPr>
            <w:t>般公共预算财政拨款基本支出决算表</w:t>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_Toc24973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Cs w:val="0"/>
              <w:sz w:val="32"/>
              <w:szCs w:val="32"/>
              <w:highlight w:val="none"/>
            </w:rPr>
            <w:t>九、</w:t>
          </w:r>
          <w:r>
            <w:rPr>
              <w:rFonts w:hint="eastAsia" w:ascii="方正仿宋_GB2312" w:hAnsi="方正仿宋_GB2312" w:eastAsia="方正仿宋_GB2312" w:cs="方正仿宋_GB2312"/>
              <w:sz w:val="32"/>
              <w:szCs w:val="32"/>
              <w:highlight w:val="none"/>
            </w:rPr>
            <w:t>一</w:t>
          </w:r>
          <w:r>
            <w:rPr>
              <w:rFonts w:hint="eastAsia" w:ascii="方正仿宋_GB2312" w:hAnsi="方正仿宋_GB2312" w:eastAsia="方正仿宋_GB2312" w:cs="方正仿宋_GB2312"/>
              <w:bCs w:val="0"/>
              <w:sz w:val="32"/>
              <w:szCs w:val="32"/>
              <w:highlight w:val="none"/>
            </w:rPr>
            <w:t>般公共预算财政拨款项目支出决算表</w:t>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_Toc20170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Cs w:val="0"/>
              <w:sz w:val="32"/>
              <w:szCs w:val="32"/>
              <w:highlight w:val="none"/>
            </w:rPr>
            <w:t>十、</w:t>
          </w:r>
          <w:r>
            <w:rPr>
              <w:rFonts w:hint="eastAsia" w:ascii="方正仿宋_GB2312" w:hAnsi="方正仿宋_GB2312" w:eastAsia="方正仿宋_GB2312" w:cs="方正仿宋_GB2312"/>
              <w:sz w:val="32"/>
              <w:szCs w:val="32"/>
              <w:highlight w:val="none"/>
            </w:rPr>
            <w:t>政</w:t>
          </w:r>
          <w:r>
            <w:rPr>
              <w:rFonts w:hint="eastAsia" w:ascii="方正仿宋_GB2312" w:hAnsi="方正仿宋_GB2312" w:eastAsia="方正仿宋_GB2312" w:cs="方正仿宋_GB2312"/>
              <w:bCs w:val="0"/>
              <w:sz w:val="32"/>
              <w:szCs w:val="32"/>
              <w:highlight w:val="none"/>
            </w:rPr>
            <w:t>府性基金预算财政拨款收入支出决算表</w:t>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_Toc5493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Cs w:val="0"/>
              <w:sz w:val="32"/>
              <w:szCs w:val="32"/>
              <w:highlight w:val="none"/>
            </w:rPr>
            <w:t>十一、</w:t>
          </w:r>
          <w:r>
            <w:rPr>
              <w:rFonts w:hint="eastAsia" w:ascii="方正仿宋_GB2312" w:hAnsi="方正仿宋_GB2312" w:eastAsia="方正仿宋_GB2312" w:cs="方正仿宋_GB2312"/>
              <w:sz w:val="32"/>
              <w:szCs w:val="32"/>
              <w:highlight w:val="none"/>
            </w:rPr>
            <w:t>国</w:t>
          </w:r>
          <w:r>
            <w:rPr>
              <w:rFonts w:hint="eastAsia" w:ascii="方正仿宋_GB2312" w:hAnsi="方正仿宋_GB2312" w:eastAsia="方正仿宋_GB2312" w:cs="方正仿宋_GB2312"/>
              <w:bCs w:val="0"/>
              <w:sz w:val="32"/>
              <w:szCs w:val="32"/>
              <w:highlight w:val="none"/>
            </w:rPr>
            <w:t>有资本经营预算</w:t>
          </w:r>
          <w:r>
            <w:rPr>
              <w:rFonts w:hint="eastAsia" w:ascii="方正仿宋_GB2312" w:hAnsi="方正仿宋_GB2312" w:eastAsia="方正仿宋_GB2312" w:cs="方正仿宋_GB2312"/>
              <w:bCs w:val="0"/>
              <w:sz w:val="32"/>
              <w:szCs w:val="32"/>
              <w:highlight w:val="none"/>
              <w:lang w:eastAsia="zh-CN"/>
            </w:rPr>
            <w:t>财政拨款收入</w:t>
          </w:r>
          <w:r>
            <w:rPr>
              <w:rFonts w:hint="eastAsia" w:ascii="方正仿宋_GB2312" w:hAnsi="方正仿宋_GB2312" w:eastAsia="方正仿宋_GB2312" w:cs="方正仿宋_GB2312"/>
              <w:bCs w:val="0"/>
              <w:sz w:val="32"/>
              <w:szCs w:val="32"/>
              <w:highlight w:val="none"/>
            </w:rPr>
            <w:t>支出决算表</w:t>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_Toc3071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Cs w:val="0"/>
              <w:sz w:val="32"/>
              <w:szCs w:val="32"/>
              <w:highlight w:val="none"/>
            </w:rPr>
            <w:t>十二、</w:t>
          </w:r>
          <w:r>
            <w:rPr>
              <w:rFonts w:hint="eastAsia" w:ascii="方正仿宋_GB2312" w:hAnsi="方正仿宋_GB2312" w:eastAsia="方正仿宋_GB2312" w:cs="方正仿宋_GB2312"/>
              <w:bCs w:val="0"/>
              <w:sz w:val="32"/>
              <w:szCs w:val="32"/>
              <w:highlight w:val="none"/>
              <w:lang w:eastAsia="zh-CN"/>
            </w:rPr>
            <w:t>国有资本经营预算财政拨款支出决算表</w:t>
          </w:r>
          <w:r>
            <w:rPr>
              <w:rFonts w:hint="eastAsia" w:ascii="方正仿宋_GB2312" w:hAnsi="方正仿宋_GB2312" w:eastAsia="方正仿宋_GB2312" w:cs="方正仿宋_GB2312"/>
              <w:sz w:val="32"/>
              <w:szCs w:val="32"/>
            </w:rPr>
            <w:fldChar w:fldCharType="end"/>
          </w:r>
        </w:p>
        <w:p>
          <w:pPr>
            <w:pStyle w:val="40"/>
            <w:tabs>
              <w:tab w:val="right" w:leader="dot" w:pos="8689"/>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\l _Toc10159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Cs w:val="0"/>
              <w:sz w:val="32"/>
              <w:szCs w:val="32"/>
              <w:highlight w:val="none"/>
            </w:rPr>
            <w:t>十三、</w:t>
          </w:r>
          <w:r>
            <w:rPr>
              <w:rFonts w:hint="eastAsia" w:ascii="方正仿宋_GB2312" w:hAnsi="方正仿宋_GB2312" w:eastAsia="方正仿宋_GB2312" w:cs="方正仿宋_GB2312"/>
              <w:bCs w:val="0"/>
              <w:sz w:val="32"/>
              <w:szCs w:val="32"/>
              <w:highlight w:val="none"/>
              <w:lang w:eastAsia="zh-CN"/>
            </w:rPr>
            <w:t>财政拨款“三公”经费支出决算表</w:t>
          </w:r>
          <w:r>
            <w:rPr>
              <w:rFonts w:hint="eastAsia" w:ascii="方正仿宋_GB2312" w:hAnsi="方正仿宋_GB2312" w:eastAsia="方正仿宋_GB2312" w:cs="方正仿宋_GB2312"/>
              <w:sz w:val="32"/>
              <w:szCs w:val="32"/>
            </w:rPr>
            <w:fldChar w:fldCharType="end"/>
          </w:r>
        </w:p>
        <w:p>
          <w:r>
            <w:rPr>
              <w:rFonts w:hint="eastAsia" w:ascii="方正仿宋_GB2312" w:hAnsi="方正仿宋_GB2312" w:eastAsia="方正仿宋_GB2312" w:cs="方正仿宋_GB2312"/>
              <w:b/>
              <w:sz w:val="32"/>
              <w:szCs w:val="32"/>
            </w:rPr>
            <w:fldChar w:fldCharType="end"/>
          </w:r>
        </w:p>
      </w:sdtContent>
    </w:sdt>
    <w:p>
      <w:pPr>
        <w:widowControl/>
        <w:spacing w:line="440" w:lineRule="exact"/>
        <w:jc w:val="left"/>
        <w:rPr>
          <w:rFonts w:ascii="仿宋" w:hAnsi="仿宋" w:eastAsia="仿宋"/>
          <w:bCs/>
          <w:color w:val="auto"/>
          <w:kern w:val="44"/>
          <w:sz w:val="24"/>
          <w:highlight w:val="none"/>
        </w:rPr>
      </w:pPr>
      <w:bookmarkStart w:id="14" w:name="_Toc15377196"/>
      <w:bookmarkStart w:id="15" w:name="_Toc15396599"/>
      <w:r>
        <w:rPr>
          <w:rFonts w:ascii="仿宋" w:hAnsi="仿宋" w:eastAsia="仿宋"/>
          <w:b/>
          <w:color w:val="auto"/>
          <w:sz w:val="24"/>
          <w:highlight w:val="none"/>
        </w:rPr>
        <w:br w:type="page"/>
      </w:r>
    </w:p>
    <w:p>
      <w:pPr>
        <w:pStyle w:val="3"/>
        <w:jc w:val="center"/>
        <w:rPr>
          <w:rStyle w:val="29"/>
          <w:rFonts w:ascii="黑体" w:hAnsi="黑体" w:eastAsia="黑体"/>
          <w:b/>
          <w:bCs w:val="0"/>
          <w:color w:val="auto"/>
          <w:highlight w:val="none"/>
        </w:rPr>
      </w:pPr>
      <w:bookmarkStart w:id="16" w:name="_Toc1236"/>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4"/>
      <w:bookmarkEnd w:id="15"/>
      <w:bookmarkEnd w:id="16"/>
    </w:p>
    <w:p>
      <w:pPr>
        <w:widowControl/>
        <w:jc w:val="left"/>
        <w:rPr>
          <w:rFonts w:ascii="黑体" w:eastAsia="黑体"/>
          <w:color w:val="auto"/>
          <w:sz w:val="32"/>
          <w:szCs w:val="32"/>
          <w:highlight w:val="none"/>
        </w:rPr>
      </w:pPr>
    </w:p>
    <w:p>
      <w:pPr>
        <w:pStyle w:val="4"/>
        <w:numPr>
          <w:ilvl w:val="0"/>
          <w:numId w:val="1"/>
        </w:numPr>
        <w:rPr>
          <w:rFonts w:hint="eastAsia" w:ascii="黑体" w:hAnsi="黑体" w:eastAsia="黑体"/>
          <w:b w:val="0"/>
          <w:color w:val="auto"/>
          <w:highlight w:val="none"/>
          <w:lang w:eastAsia="zh-CN"/>
        </w:rPr>
      </w:pPr>
      <w:bookmarkStart w:id="17" w:name="_Toc4095"/>
      <w:r>
        <w:rPr>
          <w:rFonts w:hint="eastAsia" w:ascii="黑体" w:hAnsi="黑体" w:eastAsia="黑体"/>
          <w:b w:val="0"/>
          <w:color w:val="auto"/>
          <w:highlight w:val="none"/>
          <w:lang w:eastAsia="zh-CN"/>
        </w:rPr>
        <w:t>部门职责</w:t>
      </w:r>
      <w:bookmarkEnd w:id="17"/>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川泸县经济开发区管理委员会为泸县人民政府的派出机构，负责泸县经济开发区的规划、建设、发展、管理和服务等工作。主要职责如下：贯彻执行国家和省、市、县有关经济开发区的法律、法规和政策，执行县委、县政府的决定决议，制定开发区有关行政管理办法；负责经济开发区行政管理；负责经济开发区规划的组织实施；负责经济开发区基础设施建设和管理；负责经济开发区入驻企业的项目建设和管理；负责经济开发区招商引资；负责经济开发区社会事务管理；负责经济开发区财务管理；负责经济开发区安全环保指导和监督；负责协调、监督有关部门设立的开发区服务管理机构的工作；履行廉政建设职责，执行廉政建设责任制的各项规定；承办县委、县政府交办的其它工作。</w:t>
      </w:r>
    </w:p>
    <w:p>
      <w:pPr>
        <w:numPr>
          <w:ilvl w:val="0"/>
          <w:numId w:val="0"/>
        </w:numPr>
        <w:rPr>
          <w:rFonts w:hint="eastAsia"/>
          <w:lang w:eastAsia="zh-CN"/>
        </w:rPr>
      </w:pPr>
    </w:p>
    <w:p>
      <w:pPr>
        <w:pStyle w:val="4"/>
        <w:rPr>
          <w:rStyle w:val="30"/>
          <w:b w:val="0"/>
          <w:bCs w:val="0"/>
          <w:color w:val="auto"/>
          <w:highlight w:val="none"/>
        </w:rPr>
      </w:pPr>
      <w:bookmarkStart w:id="18" w:name="_Toc15377200"/>
      <w:bookmarkStart w:id="19" w:name="_Toc15396601"/>
      <w:bookmarkStart w:id="20" w:name="_Toc23546"/>
      <w:r>
        <w:rPr>
          <w:rFonts w:hint="eastAsia" w:ascii="黑体" w:eastAsia="黑体"/>
          <w:b w:val="0"/>
          <w:color w:val="auto"/>
          <w:highlight w:val="none"/>
        </w:rPr>
        <w:t>二、</w:t>
      </w:r>
      <w:r>
        <w:rPr>
          <w:rFonts w:hint="eastAsia" w:ascii="黑体" w:hAnsi="黑体" w:eastAsia="黑体"/>
          <w:b w:val="0"/>
          <w:color w:val="auto"/>
          <w:highlight w:val="none"/>
        </w:rPr>
        <w:t>机</w:t>
      </w:r>
      <w:r>
        <w:rPr>
          <w:rStyle w:val="30"/>
          <w:rFonts w:hint="eastAsia" w:ascii="黑体" w:hAnsi="黑体" w:eastAsia="黑体"/>
          <w:b w:val="0"/>
          <w:bCs w:val="0"/>
          <w:color w:val="auto"/>
          <w:highlight w:val="none"/>
        </w:rPr>
        <w:t>构设置</w:t>
      </w:r>
      <w:bookmarkEnd w:id="18"/>
      <w:bookmarkEnd w:id="19"/>
      <w:bookmarkEnd w:id="20"/>
    </w:p>
    <w:p>
      <w:pPr>
        <w:pStyle w:val="14"/>
        <w:pageBreakBefore w:val="0"/>
        <w:numPr>
          <w:ilvl w:val="0"/>
          <w:numId w:val="0"/>
        </w:numPr>
        <w:kinsoku/>
        <w:wordWrap/>
        <w:overflowPunct/>
        <w:topLinePunct w:val="0"/>
        <w:autoSpaceDE/>
        <w:autoSpaceDN/>
        <w:bidi w:val="0"/>
        <w:spacing w:before="0" w:beforeAutospacing="0" w:after="0" w:afterAutospacing="0" w:line="578" w:lineRule="exact"/>
        <w:ind w:firstLine="640" w:firstLineChars="200"/>
        <w:jc w:val="both"/>
        <w:textAlignment w:val="auto"/>
        <w:rPr>
          <w:rFonts w:hint="eastAsia" w:ascii="仿宋_GB2312" w:hAnsi="仿宋_GB2312" w:eastAsia="仿宋_GB2312" w:cs="仿宋_GB2312"/>
          <w:bCs/>
          <w:color w:val="000000"/>
          <w:kern w:val="0"/>
          <w:sz w:val="32"/>
          <w:szCs w:val="32"/>
          <w:lang w:val="en-US" w:eastAsia="zh-CN" w:bidi="ar-SA"/>
        </w:rPr>
      </w:pPr>
      <w:bookmarkStart w:id="21" w:name="_Toc15396602"/>
      <w:bookmarkStart w:id="22" w:name="_Toc15377204"/>
      <w:r>
        <w:rPr>
          <w:rFonts w:hint="eastAsia" w:ascii="仿宋_GB2312" w:hAnsi="仿宋_GB2312" w:eastAsia="仿宋_GB2312" w:cs="仿宋_GB2312"/>
          <w:color w:val="auto"/>
          <w:kern w:val="2"/>
          <w:sz w:val="32"/>
          <w:szCs w:val="32"/>
          <w:highlight w:val="none"/>
          <w:lang w:val="en-US" w:eastAsia="zh-CN" w:bidi="ar-SA"/>
        </w:rPr>
        <w:t>四川泸县经济开发区管理委员会下属非独立核算的财政全额拨款事业单位1个，即泸县经济开发区服务中心，并纳入四川泸县经济开发区管理委员会2022年度部门决算编制范围。</w:t>
      </w:r>
    </w:p>
    <w:p>
      <w:pPr>
        <w:pStyle w:val="3"/>
        <w:ind w:right="440"/>
        <w:jc w:val="center"/>
        <w:rPr>
          <w:rStyle w:val="29"/>
          <w:rFonts w:ascii="黑体" w:hAnsi="黑体" w:eastAsia="黑体"/>
          <w:b w:val="0"/>
          <w:bCs/>
          <w:color w:val="auto"/>
          <w:highlight w:val="none"/>
        </w:rPr>
      </w:pPr>
      <w:bookmarkStart w:id="23" w:name="_Toc30793"/>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rPr>
        <w:t>部门决算情况说明</w:t>
      </w:r>
      <w:bookmarkEnd w:id="21"/>
      <w:bookmarkEnd w:id="22"/>
      <w:bookmarkEnd w:id="23"/>
    </w:p>
    <w:p>
      <w:pPr>
        <w:rPr>
          <w:color w:val="auto"/>
          <w:highlight w:val="none"/>
        </w:rPr>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24" w:name="_Toc15396603"/>
      <w:bookmarkStart w:id="25" w:name="_Toc15377205"/>
      <w:bookmarkStart w:id="26" w:name="_Toc2186"/>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24"/>
      <w:bookmarkEnd w:id="25"/>
      <w:bookmarkEnd w:id="26"/>
    </w:p>
    <w:p>
      <w:pPr>
        <w:pStyle w:val="14"/>
        <w:pageBreakBefore w:val="0"/>
        <w:numPr>
          <w:ilvl w:val="0"/>
          <w:numId w:val="0"/>
        </w:numPr>
        <w:kinsoku/>
        <w:wordWrap/>
        <w:overflowPunct/>
        <w:topLinePunct w:val="0"/>
        <w:autoSpaceDE/>
        <w:autoSpaceDN/>
        <w:bidi w:val="0"/>
        <w:spacing w:before="0" w:beforeAutospacing="0" w:after="0" w:afterAutospacing="0" w:line="578"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2022年度收、支总计15473.13万元。与2021年相比，收、支总计增加2688.21万元，增长21%。主要变动原因是人员增加，基本拨款增加；债券资金安排的项目增加。</w:t>
      </w:r>
    </w:p>
    <w:p>
      <w:pPr>
        <w:spacing w:line="600" w:lineRule="exact"/>
        <w:ind w:firstLine="420" w:firstLineChars="200"/>
        <w:jc w:val="left"/>
      </w:pPr>
      <w:r>
        <w:drawing>
          <wp:anchor distT="0" distB="0" distL="114300" distR="114300" simplePos="0" relativeHeight="251665408" behindDoc="0" locked="0" layoutInCell="1" allowOverlap="1">
            <wp:simplePos x="0" y="0"/>
            <wp:positionH relativeFrom="column">
              <wp:posOffset>509270</wp:posOffset>
            </wp:positionH>
            <wp:positionV relativeFrom="paragraph">
              <wp:posOffset>333375</wp:posOffset>
            </wp:positionV>
            <wp:extent cx="4168140" cy="2640330"/>
            <wp:effectExtent l="4445" t="4445" r="18415" b="22225"/>
            <wp:wrapSquare wrapText="bothSides"/>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spacing w:line="600" w:lineRule="exact"/>
        <w:jc w:val="left"/>
      </w:pPr>
    </w:p>
    <w:p>
      <w:pPr>
        <w:pStyle w:val="10"/>
      </w:pPr>
    </w:p>
    <w:p>
      <w:pPr>
        <w:pStyle w:val="10"/>
      </w:pPr>
    </w:p>
    <w:p>
      <w:pPr>
        <w:pStyle w:val="10"/>
      </w:pPr>
    </w:p>
    <w:p>
      <w:pPr>
        <w:pStyle w:val="10"/>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27" w:name="_Toc15396604"/>
      <w:bookmarkStart w:id="28" w:name="_Toc15377206"/>
      <w:bookmarkStart w:id="29" w:name="_Toc13934"/>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7"/>
      <w:bookmarkEnd w:id="28"/>
      <w:bookmarkEnd w:id="29"/>
    </w:p>
    <w:p>
      <w:pPr>
        <w:pStyle w:val="14"/>
        <w:pageBreakBefore w:val="0"/>
        <w:numPr>
          <w:ilvl w:val="0"/>
          <w:numId w:val="0"/>
        </w:numPr>
        <w:kinsoku/>
        <w:wordWrap/>
        <w:overflowPunct/>
        <w:topLinePunct w:val="0"/>
        <w:autoSpaceDE/>
        <w:autoSpaceDN/>
        <w:bidi w:val="0"/>
        <w:spacing w:before="0" w:beforeAutospacing="0" w:after="0" w:afterAutospacing="0" w:line="578" w:lineRule="exact"/>
        <w:ind w:firstLine="640" w:firstLineChars="200"/>
        <w:jc w:val="both"/>
        <w:textAlignment w:val="auto"/>
        <w:rPr>
          <w:rFonts w:hint="eastAsia" w:ascii="仿宋_GB2312" w:hAnsi="仿宋_GB2312" w:eastAsia="仿宋_GB2312" w:cs="仿宋_GB2312"/>
          <w:bCs/>
          <w:color w:val="000000"/>
          <w:kern w:val="0"/>
          <w:sz w:val="32"/>
          <w:szCs w:val="32"/>
          <w:lang w:val="en-US" w:eastAsia="zh-CN" w:bidi="ar-SA"/>
        </w:rPr>
      </w:pPr>
      <w:bookmarkStart w:id="30" w:name="_Toc9790"/>
      <w:r>
        <w:rPr>
          <w:rFonts w:hint="eastAsia" w:ascii="仿宋_GB2312" w:hAnsi="仿宋_GB2312" w:eastAsia="仿宋_GB2312" w:cs="仿宋_GB2312"/>
          <w:bCs/>
          <w:color w:val="000000"/>
          <w:kern w:val="0"/>
          <w:sz w:val="32"/>
          <w:szCs w:val="32"/>
          <w:lang w:val="en-US" w:eastAsia="zh-CN" w:bidi="ar-SA"/>
        </w:rPr>
        <w:t>2022年本年收入合计15245.89万元，其中：一般公共预算财政拨款收入3632.63万元，占23.8%；政府性基金预算财政拨款收入11613.26万元，占76.2%；国有资本经营预算财政拨款收入0万元，占0%；上级补助收入0万元，占0%；事业收入0万元，占0%；经营收入0万元，占0%；附属单位上缴收入0万元，占0%；其他收入0万元，占0%。</w:t>
      </w:r>
      <w:bookmarkEnd w:id="30"/>
    </w:p>
    <w:p>
      <w:pPr>
        <w:spacing w:line="600" w:lineRule="exact"/>
        <w:ind w:firstLine="420" w:firstLineChars="200"/>
        <w:outlineLvl w:val="9"/>
        <w:rPr>
          <w:rFonts w:ascii="仿宋" w:hAnsi="仿宋" w:eastAsia="仿宋"/>
          <w:color w:val="auto"/>
          <w:sz w:val="32"/>
          <w:szCs w:val="32"/>
          <w:highlight w:val="none"/>
        </w:rPr>
      </w:pPr>
      <w:r>
        <w:drawing>
          <wp:anchor distT="0" distB="0" distL="114300" distR="114300" simplePos="0" relativeHeight="251659264" behindDoc="0" locked="0" layoutInCell="1" allowOverlap="1">
            <wp:simplePos x="0" y="0"/>
            <wp:positionH relativeFrom="column">
              <wp:posOffset>366395</wp:posOffset>
            </wp:positionH>
            <wp:positionV relativeFrom="paragraph">
              <wp:posOffset>337820</wp:posOffset>
            </wp:positionV>
            <wp:extent cx="4501515" cy="2915285"/>
            <wp:effectExtent l="4445" t="4445" r="8890" b="13970"/>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640" w:firstLineChars="200"/>
        <w:rPr>
          <w:rFonts w:hint="eastAsia" w:ascii="仿宋_GB2312" w:eastAsia="仿宋_GB2312"/>
          <w:color w:val="auto"/>
          <w:sz w:val="32"/>
          <w:szCs w:val="32"/>
          <w:highlight w:val="none"/>
          <w:lang w:eastAsia="zh-CN"/>
        </w:rPr>
      </w:pPr>
    </w:p>
    <w:p>
      <w:pPr>
        <w:spacing w:line="600" w:lineRule="exact"/>
        <w:ind w:firstLine="640" w:firstLineChars="200"/>
        <w:rPr>
          <w:rFonts w:hint="eastAsia" w:ascii="仿宋_GB2312" w:eastAsia="仿宋_GB2312"/>
          <w:color w:val="auto"/>
          <w:sz w:val="32"/>
          <w:szCs w:val="32"/>
          <w:highlight w:val="none"/>
          <w:lang w:eastAsia="zh-CN"/>
        </w:rPr>
      </w:pPr>
    </w:p>
    <w:p>
      <w:pPr>
        <w:spacing w:line="600" w:lineRule="exact"/>
        <w:ind w:firstLine="640" w:firstLineChars="200"/>
        <w:rPr>
          <w:rFonts w:hint="eastAsia" w:ascii="仿宋_GB2312" w:eastAsia="仿宋_GB2312"/>
          <w:color w:val="auto"/>
          <w:sz w:val="32"/>
          <w:szCs w:val="32"/>
          <w:highlight w:val="none"/>
          <w:lang w:eastAsia="zh-CN"/>
        </w:rPr>
      </w:pPr>
    </w:p>
    <w:p>
      <w:pPr>
        <w:spacing w:line="600" w:lineRule="exact"/>
        <w:ind w:firstLine="640" w:firstLineChars="200"/>
        <w:rPr>
          <w:rFonts w:hint="eastAsia" w:ascii="仿宋_GB2312" w:eastAsia="仿宋_GB2312"/>
          <w:color w:val="auto"/>
          <w:sz w:val="32"/>
          <w:szCs w:val="32"/>
          <w:highlight w:val="none"/>
          <w:lang w:eastAsia="zh-CN"/>
        </w:rPr>
      </w:pPr>
    </w:p>
    <w:p>
      <w:pPr>
        <w:pStyle w:val="10"/>
        <w:rPr>
          <w:rFonts w:hint="eastAsia" w:ascii="仿宋_GB2312" w:eastAsia="仿宋_GB2312"/>
          <w:color w:val="auto"/>
          <w:sz w:val="32"/>
          <w:szCs w:val="32"/>
          <w:highlight w:val="none"/>
          <w:lang w:eastAsia="zh-CN"/>
        </w:rPr>
      </w:pPr>
    </w:p>
    <w:p>
      <w:pPr>
        <w:pStyle w:val="10"/>
        <w:rPr>
          <w:rFonts w:hint="eastAsia" w:ascii="仿宋_GB2312" w:eastAsia="仿宋_GB2312"/>
          <w:color w:val="auto"/>
          <w:sz w:val="32"/>
          <w:szCs w:val="32"/>
          <w:highlight w:val="none"/>
          <w:lang w:eastAsia="zh-CN"/>
        </w:rPr>
      </w:pPr>
    </w:p>
    <w:p>
      <w:pPr>
        <w:pStyle w:val="10"/>
        <w:rPr>
          <w:rFonts w:hint="eastAsia" w:ascii="仿宋_GB2312" w:eastAsia="仿宋_GB2312"/>
          <w:color w:val="auto"/>
          <w:sz w:val="32"/>
          <w:szCs w:val="32"/>
          <w:highlight w:val="none"/>
          <w:lang w:eastAsia="zh-CN"/>
        </w:rPr>
      </w:pPr>
    </w:p>
    <w:p>
      <w:pPr>
        <w:pStyle w:val="10"/>
        <w:rPr>
          <w:rFonts w:hint="eastAsia" w:ascii="仿宋_GB2312" w:eastAsia="仿宋_GB2312"/>
          <w:color w:val="auto"/>
          <w:sz w:val="32"/>
          <w:szCs w:val="32"/>
          <w:highlight w:val="none"/>
          <w:lang w:eastAsia="zh-CN"/>
        </w:rPr>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31" w:name="_Toc15377207"/>
      <w:bookmarkStart w:id="32" w:name="_Toc15396605"/>
      <w:bookmarkStart w:id="33" w:name="_Toc27145"/>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31"/>
      <w:bookmarkEnd w:id="32"/>
      <w:bookmarkEnd w:id="33"/>
    </w:p>
    <w:p>
      <w:pPr>
        <w:pStyle w:val="14"/>
        <w:pageBreakBefore w:val="0"/>
        <w:numPr>
          <w:ilvl w:val="0"/>
          <w:numId w:val="0"/>
        </w:numPr>
        <w:kinsoku/>
        <w:wordWrap/>
        <w:overflowPunct/>
        <w:topLinePunct w:val="0"/>
        <w:autoSpaceDE/>
        <w:autoSpaceDN/>
        <w:bidi w:val="0"/>
        <w:spacing w:before="0" w:beforeAutospacing="0" w:after="0" w:afterAutospacing="0" w:line="578" w:lineRule="exact"/>
        <w:ind w:firstLine="640" w:firstLineChars="200"/>
        <w:jc w:val="both"/>
        <w:textAlignment w:val="auto"/>
        <w:rPr>
          <w:rFonts w:hint="eastAsia" w:ascii="仿宋_GB2312" w:hAnsi="仿宋_GB2312" w:eastAsia="仿宋_GB2312" w:cs="仿宋_GB2312"/>
          <w:bCs/>
          <w:color w:val="000000"/>
          <w:kern w:val="0"/>
          <w:sz w:val="32"/>
          <w:szCs w:val="32"/>
          <w:lang w:val="en-US" w:eastAsia="zh-CN" w:bidi="ar-SA"/>
        </w:rPr>
      </w:pPr>
      <w:bookmarkStart w:id="34" w:name="_Toc9702"/>
      <w:r>
        <w:rPr>
          <w:rFonts w:hint="eastAsia" w:ascii="仿宋_GB2312" w:hAnsi="仿宋_GB2312" w:eastAsia="仿宋_GB2312" w:cs="仿宋_GB2312"/>
          <w:bCs/>
          <w:color w:val="000000"/>
          <w:kern w:val="0"/>
          <w:sz w:val="32"/>
          <w:szCs w:val="32"/>
          <w:lang w:val="en-US" w:eastAsia="zh-CN" w:bidi="ar-SA"/>
        </w:rPr>
        <w:t>2022年本年支出合计15473.13万元，其中：基本支出755.61万元，占4.9%；项目支出14717.52万元，占95.1%；上缴上级支出0万元，占0%；经营支出0万元，占0%；对附属单位补助支出0万元，占0%。</w:t>
      </w:r>
      <w:bookmarkEnd w:id="34"/>
    </w:p>
    <w:p>
      <w:pPr>
        <w:spacing w:line="600" w:lineRule="exact"/>
        <w:ind w:firstLine="640"/>
        <w:rPr>
          <w:rFonts w:ascii="仿宋" w:hAnsi="仿宋" w:eastAsia="仿宋"/>
          <w:color w:val="auto"/>
          <w:sz w:val="32"/>
          <w:szCs w:val="32"/>
          <w:highlight w:val="none"/>
          <w:shd w:val="pct10" w:color="auto" w:fill="FFFFFF"/>
        </w:rPr>
      </w:pPr>
      <w:r>
        <w:drawing>
          <wp:anchor distT="0" distB="0" distL="114300" distR="114300" simplePos="0" relativeHeight="251660288" behindDoc="0" locked="0" layoutInCell="1" allowOverlap="1">
            <wp:simplePos x="0" y="0"/>
            <wp:positionH relativeFrom="column">
              <wp:posOffset>452755</wp:posOffset>
            </wp:positionH>
            <wp:positionV relativeFrom="paragraph">
              <wp:posOffset>233045</wp:posOffset>
            </wp:positionV>
            <wp:extent cx="4500880" cy="3162935"/>
            <wp:effectExtent l="4445" t="5080" r="9525" b="13335"/>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420" w:firstLineChars="200"/>
      </w:pP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30"/>
          <w:rFonts w:ascii="黑体" w:hAnsi="黑体" w:eastAsia="黑体"/>
          <w:b w:val="0"/>
          <w:color w:val="auto"/>
          <w:highlight w:val="none"/>
        </w:rPr>
      </w:pPr>
      <w:bookmarkStart w:id="35" w:name="_Toc15396606"/>
      <w:bookmarkStart w:id="36" w:name="_Toc15377208"/>
      <w:bookmarkStart w:id="37" w:name="_Toc22981"/>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35"/>
      <w:bookmarkEnd w:id="36"/>
      <w:bookmarkEnd w:id="37"/>
    </w:p>
    <w:p>
      <w:pPr>
        <w:pStyle w:val="14"/>
        <w:pageBreakBefore w:val="0"/>
        <w:numPr>
          <w:ilvl w:val="0"/>
          <w:numId w:val="0"/>
        </w:numPr>
        <w:kinsoku/>
        <w:wordWrap/>
        <w:overflowPunct/>
        <w:topLinePunct w:val="0"/>
        <w:autoSpaceDE/>
        <w:autoSpaceDN/>
        <w:bidi w:val="0"/>
        <w:spacing w:before="0" w:beforeAutospacing="0" w:after="0" w:afterAutospacing="0" w:line="578" w:lineRule="exact"/>
        <w:ind w:firstLine="640" w:firstLineChars="200"/>
        <w:jc w:val="both"/>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2022年财政拨款收、支总计15245.89万元、15473.13万元。与2021年相比，财政拨款收、支总计各增加3333.38万元、2688.2万元，增长27.98%、21%。主要变动原因是人员增加，基本拨款增加；</w:t>
      </w:r>
      <w:r>
        <w:rPr>
          <w:rFonts w:hint="eastAsia" w:ascii="仿宋_GB2312" w:hAnsi="仿宋_GB2312" w:eastAsia="仿宋_GB2312" w:cs="仿宋_GB2312"/>
          <w:bCs/>
          <w:color w:val="000000"/>
          <w:kern w:val="0"/>
          <w:sz w:val="32"/>
          <w:szCs w:val="32"/>
          <w:lang w:val="en-US" w:eastAsia="zh-CN" w:bidi="ar-SA"/>
        </w:rPr>
        <w:t>债券资金安排的项目增加。</w:t>
      </w:r>
    </w:p>
    <w:p>
      <w:pPr>
        <w:spacing w:line="600" w:lineRule="exact"/>
        <w:ind w:firstLine="640"/>
        <w:rPr>
          <w:rFonts w:ascii="仿宋" w:hAnsi="仿宋" w:eastAsia="仿宋"/>
          <w:b/>
          <w:color w:val="auto"/>
          <w:sz w:val="32"/>
          <w:szCs w:val="32"/>
          <w:highlight w:val="none"/>
        </w:rPr>
      </w:pPr>
      <w:r>
        <w:drawing>
          <wp:anchor distT="0" distB="0" distL="114300" distR="114300" simplePos="0" relativeHeight="251661312" behindDoc="0" locked="0" layoutInCell="1" allowOverlap="1">
            <wp:simplePos x="0" y="0"/>
            <wp:positionH relativeFrom="column">
              <wp:posOffset>334645</wp:posOffset>
            </wp:positionH>
            <wp:positionV relativeFrom="paragraph">
              <wp:posOffset>141605</wp:posOffset>
            </wp:positionV>
            <wp:extent cx="4711065" cy="2933065"/>
            <wp:effectExtent l="4445" t="4445" r="8890" b="15240"/>
            <wp:wrapSquare wrapText="bothSides"/>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9"/>
        <w:rPr>
          <w:rFonts w:hint="eastAsia" w:ascii="黑体" w:hAnsi="黑体" w:eastAsia="黑体"/>
          <w:color w:val="auto"/>
          <w:sz w:val="32"/>
          <w:szCs w:val="32"/>
          <w:highlight w:val="none"/>
        </w:rPr>
      </w:pPr>
      <w:bookmarkStart w:id="38" w:name="_Toc15377209"/>
      <w:bookmarkStart w:id="39" w:name="_Toc15396607"/>
    </w:p>
    <w:p>
      <w:pPr>
        <w:spacing w:line="600" w:lineRule="exact"/>
        <w:ind w:firstLine="640" w:firstLineChars="200"/>
        <w:outlineLvl w:val="9"/>
        <w:rPr>
          <w:rFonts w:hint="eastAsia" w:ascii="黑体" w:hAnsi="黑体" w:eastAsia="黑体"/>
          <w:color w:val="auto"/>
          <w:sz w:val="32"/>
          <w:szCs w:val="32"/>
          <w:highlight w:val="none"/>
        </w:rPr>
      </w:pPr>
    </w:p>
    <w:p>
      <w:pPr>
        <w:spacing w:line="600" w:lineRule="exact"/>
        <w:ind w:firstLine="640" w:firstLineChars="200"/>
        <w:outlineLvl w:val="9"/>
        <w:rPr>
          <w:rFonts w:hint="eastAsia" w:ascii="黑体" w:hAnsi="黑体" w:eastAsia="黑体"/>
          <w:color w:val="auto"/>
          <w:sz w:val="32"/>
          <w:szCs w:val="32"/>
          <w:highlight w:val="none"/>
        </w:rPr>
      </w:pPr>
    </w:p>
    <w:p>
      <w:pPr>
        <w:spacing w:line="600" w:lineRule="exact"/>
        <w:ind w:firstLine="640" w:firstLineChars="200"/>
        <w:outlineLvl w:val="9"/>
        <w:rPr>
          <w:rFonts w:hint="eastAsia" w:ascii="黑体" w:hAnsi="黑体" w:eastAsia="黑体"/>
          <w:color w:val="auto"/>
          <w:sz w:val="32"/>
          <w:szCs w:val="32"/>
          <w:highlight w:val="none"/>
        </w:rPr>
      </w:pPr>
    </w:p>
    <w:p>
      <w:pPr>
        <w:spacing w:line="600" w:lineRule="exact"/>
        <w:ind w:firstLine="640" w:firstLineChars="200"/>
        <w:outlineLvl w:val="9"/>
        <w:rPr>
          <w:rFonts w:hint="eastAsia" w:ascii="黑体" w:hAnsi="黑体" w:eastAsia="黑体"/>
          <w:color w:val="auto"/>
          <w:sz w:val="32"/>
          <w:szCs w:val="32"/>
          <w:highlight w:val="none"/>
        </w:rPr>
      </w:pPr>
    </w:p>
    <w:p>
      <w:pPr>
        <w:spacing w:line="600" w:lineRule="exact"/>
        <w:ind w:firstLine="640" w:firstLineChars="200"/>
        <w:outlineLvl w:val="9"/>
        <w:rPr>
          <w:rFonts w:hint="eastAsia" w:ascii="黑体" w:hAnsi="黑体" w:eastAsia="黑体"/>
          <w:color w:val="auto"/>
          <w:sz w:val="32"/>
          <w:szCs w:val="32"/>
          <w:highlight w:val="none"/>
        </w:rPr>
      </w:pPr>
    </w:p>
    <w:p>
      <w:pPr>
        <w:spacing w:line="600" w:lineRule="exact"/>
        <w:ind w:firstLine="640" w:firstLineChars="200"/>
        <w:outlineLvl w:val="9"/>
        <w:rPr>
          <w:rFonts w:hint="eastAsia" w:ascii="黑体" w:hAnsi="黑体" w:eastAsia="黑体"/>
          <w:color w:val="auto"/>
          <w:sz w:val="32"/>
          <w:szCs w:val="32"/>
          <w:highlight w:val="none"/>
        </w:rPr>
      </w:pPr>
    </w:p>
    <w:p>
      <w:pPr>
        <w:spacing w:line="600" w:lineRule="exact"/>
        <w:ind w:firstLine="640" w:firstLineChars="200"/>
        <w:outlineLvl w:val="9"/>
        <w:rPr>
          <w:rFonts w:hint="eastAsia" w:ascii="黑体" w:hAnsi="黑体" w:eastAsia="黑体"/>
          <w:color w:val="auto"/>
          <w:sz w:val="32"/>
          <w:szCs w:val="32"/>
          <w:highlight w:val="none"/>
        </w:rPr>
      </w:pPr>
    </w:p>
    <w:p>
      <w:pPr>
        <w:spacing w:line="600" w:lineRule="exact"/>
        <w:ind w:firstLine="640" w:firstLineChars="200"/>
        <w:outlineLvl w:val="1"/>
        <w:rPr>
          <w:rStyle w:val="30"/>
          <w:rFonts w:ascii="黑体" w:hAnsi="黑体" w:eastAsia="黑体"/>
          <w:b w:val="0"/>
          <w:color w:val="auto"/>
          <w:highlight w:val="none"/>
        </w:rPr>
      </w:pPr>
      <w:bookmarkStart w:id="40" w:name="_Toc2052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38"/>
      <w:bookmarkEnd w:id="39"/>
      <w:bookmarkEnd w:id="40"/>
    </w:p>
    <w:p>
      <w:pPr>
        <w:spacing w:line="600" w:lineRule="exact"/>
        <w:ind w:firstLine="643" w:firstLineChars="200"/>
        <w:outlineLvl w:val="2"/>
        <w:rPr>
          <w:rFonts w:ascii="仿宋" w:hAnsi="仿宋" w:eastAsia="仿宋"/>
          <w:b/>
          <w:color w:val="auto"/>
          <w:sz w:val="32"/>
          <w:szCs w:val="32"/>
          <w:highlight w:val="none"/>
        </w:rPr>
      </w:pPr>
      <w:bookmarkStart w:id="41" w:name="_Toc15377210"/>
      <w:r>
        <w:rPr>
          <w:rFonts w:hint="eastAsia" w:ascii="仿宋" w:hAnsi="仿宋" w:eastAsia="仿宋"/>
          <w:b/>
          <w:color w:val="auto"/>
          <w:sz w:val="32"/>
          <w:szCs w:val="32"/>
          <w:highlight w:val="none"/>
        </w:rPr>
        <w:t>（一）一般公共预算财政拨款支出决算总体情况</w:t>
      </w:r>
      <w:bookmarkEnd w:id="41"/>
    </w:p>
    <w:p>
      <w:pPr>
        <w:pStyle w:val="14"/>
        <w:pageBreakBefore w:val="0"/>
        <w:numPr>
          <w:ilvl w:val="0"/>
          <w:numId w:val="0"/>
        </w:numPr>
        <w:kinsoku/>
        <w:wordWrap/>
        <w:overflowPunct/>
        <w:topLinePunct w:val="0"/>
        <w:autoSpaceDE/>
        <w:autoSpaceDN/>
        <w:bidi w:val="0"/>
        <w:spacing w:before="0" w:beforeAutospacing="0" w:after="0" w:afterAutospacing="0" w:line="578" w:lineRule="exact"/>
        <w:ind w:firstLine="640" w:firstLineChars="200"/>
        <w:jc w:val="both"/>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2022年一般公共预算财政拨款支出3859.87万元，占本年支出合计的24.95%。与2021年相比，一般公共预算财政拨款支出增加1989.64万元，增长106.38%。主要变动原因是一般公共预算节能环保支出增加。</w:t>
      </w: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pStyle w:val="2"/>
      </w:pP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r>
        <w:drawing>
          <wp:anchor distT="0" distB="0" distL="114300" distR="114300" simplePos="0" relativeHeight="251662336" behindDoc="0" locked="0" layoutInCell="1" allowOverlap="1">
            <wp:simplePos x="0" y="0"/>
            <wp:positionH relativeFrom="column">
              <wp:posOffset>385445</wp:posOffset>
            </wp:positionH>
            <wp:positionV relativeFrom="paragraph">
              <wp:posOffset>44450</wp:posOffset>
            </wp:positionV>
            <wp:extent cx="4606925" cy="3038475"/>
            <wp:effectExtent l="4445" t="4445" r="17780" b="508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ind w:firstLine="643" w:firstLineChars="200"/>
        <w:outlineLvl w:val="9"/>
        <w:rPr>
          <w:rFonts w:hint="eastAsia" w:ascii="仿宋" w:hAnsi="仿宋" w:eastAsia="仿宋"/>
          <w:b/>
          <w:color w:val="auto"/>
          <w:sz w:val="32"/>
          <w:szCs w:val="32"/>
          <w:highlight w:val="none"/>
        </w:rPr>
      </w:pPr>
      <w:bookmarkStart w:id="42" w:name="_Toc15377211"/>
    </w:p>
    <w:p>
      <w:pPr>
        <w:spacing w:line="600" w:lineRule="exact"/>
        <w:ind w:firstLine="643" w:firstLineChars="200"/>
        <w:outlineLvl w:val="9"/>
        <w:rPr>
          <w:rFonts w:hint="eastAsia" w:ascii="仿宋" w:hAnsi="仿宋" w:eastAsia="仿宋"/>
          <w:b/>
          <w:color w:val="auto"/>
          <w:sz w:val="32"/>
          <w:szCs w:val="32"/>
          <w:highlight w:val="none"/>
        </w:rPr>
      </w:pPr>
    </w:p>
    <w:p>
      <w:pPr>
        <w:spacing w:line="600" w:lineRule="exact"/>
        <w:outlineLvl w:val="9"/>
        <w:rPr>
          <w:rFonts w:hint="eastAsia" w:ascii="仿宋" w:hAnsi="仿宋" w:eastAsia="仿宋"/>
          <w:b/>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42"/>
    </w:p>
    <w:p>
      <w:pPr>
        <w:pStyle w:val="14"/>
        <w:pageBreakBefore w:val="0"/>
        <w:numPr>
          <w:ilvl w:val="0"/>
          <w:numId w:val="0"/>
        </w:numPr>
        <w:kinsoku/>
        <w:wordWrap/>
        <w:overflowPunct/>
        <w:topLinePunct w:val="0"/>
        <w:autoSpaceDE/>
        <w:autoSpaceDN/>
        <w:bidi w:val="0"/>
        <w:spacing w:before="0" w:beforeAutospacing="0" w:after="0" w:afterAutospacing="0" w:line="578" w:lineRule="exact"/>
        <w:ind w:firstLine="640" w:firstLineChars="200"/>
        <w:jc w:val="both"/>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2022年一般公共预算财政拨款支出3859.87万元，主要用于以下方面:一般公共服务支出100万元，占2.59%；教育支出0万元，占0%；科学技术支出0万元，占0%；文化旅游体育与传媒支出0万元，占0%；社会保障和就业支出63.58万元，占1.65%；卫生健康支出26.34万元，占0.68%；住房保障支出39.42万元，占1.02%；</w:t>
      </w:r>
      <w:r>
        <w:rPr>
          <w:rFonts w:hint="eastAsia" w:ascii="仿宋_GB2312" w:hAnsi="仿宋_GB2312" w:eastAsia="仿宋_GB2312" w:cs="仿宋_GB2312"/>
          <w:bCs/>
          <w:color w:val="000000"/>
          <w:kern w:val="0"/>
          <w:sz w:val="32"/>
          <w:szCs w:val="32"/>
          <w:lang w:val="en-US" w:eastAsia="zh-CN" w:bidi="ar-SA"/>
        </w:rPr>
        <w:t>节能环保支出1720.55万元，占44.58</w:t>
      </w:r>
      <w:r>
        <w:rPr>
          <w:rFonts w:hint="default" w:ascii="仿宋_GB2312" w:hAnsi="仿宋_GB2312" w:eastAsia="仿宋_GB2312" w:cs="仿宋_GB2312"/>
          <w:bCs/>
          <w:color w:val="000000"/>
          <w:kern w:val="0"/>
          <w:sz w:val="32"/>
          <w:szCs w:val="32"/>
          <w:lang w:val="en-US" w:eastAsia="zh-CN" w:bidi="ar-SA"/>
        </w:rPr>
        <w:t>%</w:t>
      </w:r>
      <w:r>
        <w:rPr>
          <w:rFonts w:hint="eastAsia" w:ascii="仿宋_GB2312" w:hAnsi="仿宋_GB2312" w:eastAsia="仿宋_GB2312" w:cs="仿宋_GB2312"/>
          <w:bCs/>
          <w:color w:val="000000"/>
          <w:kern w:val="0"/>
          <w:sz w:val="32"/>
          <w:szCs w:val="32"/>
          <w:lang w:val="en-US" w:eastAsia="zh-CN" w:bidi="ar-SA"/>
        </w:rPr>
        <w:t>；城乡社区支出119.73万元，占3.1%；资源勘探工业信息等支出1741.24万元，占45.11</w:t>
      </w:r>
      <w:r>
        <w:rPr>
          <w:rFonts w:hint="default" w:ascii="仿宋_GB2312" w:hAnsi="仿宋_GB2312" w:eastAsia="仿宋_GB2312" w:cs="仿宋_GB2312"/>
          <w:bCs/>
          <w:color w:val="000000"/>
          <w:kern w:val="0"/>
          <w:sz w:val="32"/>
          <w:szCs w:val="32"/>
          <w:lang w:val="en-US" w:eastAsia="zh-CN" w:bidi="ar-SA"/>
        </w:rPr>
        <w:t>%</w:t>
      </w:r>
      <w:r>
        <w:rPr>
          <w:rFonts w:hint="eastAsia" w:ascii="仿宋_GB2312" w:hAnsi="仿宋_GB2312" w:eastAsia="仿宋_GB2312" w:cs="仿宋_GB2312"/>
          <w:bCs/>
          <w:color w:val="000000"/>
          <w:kern w:val="0"/>
          <w:sz w:val="32"/>
          <w:szCs w:val="32"/>
          <w:lang w:val="en-US" w:eastAsia="zh-CN" w:bidi="ar-SA"/>
        </w:rPr>
        <w:t>；自然资源勘探工业信息等支出49.01万元，占1.27%。</w:t>
      </w:r>
    </w:p>
    <w:p>
      <w:pPr>
        <w:spacing w:line="600" w:lineRule="exact"/>
        <w:ind w:firstLine="640"/>
      </w:pPr>
      <w:r>
        <w:drawing>
          <wp:anchor distT="0" distB="0" distL="114300" distR="114300" simplePos="0" relativeHeight="251663360" behindDoc="0" locked="0" layoutInCell="1" allowOverlap="1">
            <wp:simplePos x="0" y="0"/>
            <wp:positionH relativeFrom="column">
              <wp:posOffset>43180</wp:posOffset>
            </wp:positionH>
            <wp:positionV relativeFrom="paragraph">
              <wp:posOffset>142875</wp:posOffset>
            </wp:positionV>
            <wp:extent cx="5497195" cy="4118610"/>
            <wp:effectExtent l="4445" t="4445" r="22860" b="1079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43" w:name="_Toc15377212"/>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三）一般公共预算财政拨款支出决算具体情况</w:t>
      </w:r>
      <w:bookmarkEnd w:id="43"/>
    </w:p>
    <w:p>
      <w:pPr>
        <w:spacing w:line="600" w:lineRule="exact"/>
        <w:ind w:firstLine="643" w:firstLineChars="200"/>
        <w:outlineLvl w:val="1"/>
        <w:rPr>
          <w:rFonts w:ascii="仿宋" w:hAnsi="仿宋" w:eastAsia="仿宋"/>
          <w:color w:val="auto"/>
          <w:sz w:val="32"/>
          <w:szCs w:val="32"/>
          <w:highlight w:val="none"/>
        </w:rPr>
      </w:pPr>
      <w:bookmarkStart w:id="44" w:name="_Toc15377444"/>
      <w:bookmarkStart w:id="45" w:name="_Toc15377213"/>
      <w:bookmarkStart w:id="46" w:name="_Toc15378460"/>
      <w:bookmarkStart w:id="47" w:name="_Toc7551"/>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3859.87</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44"/>
      <w:bookmarkEnd w:id="45"/>
      <w:bookmarkEnd w:id="46"/>
      <w:bookmarkEnd w:id="47"/>
    </w:p>
    <w:p>
      <w:pPr>
        <w:spacing w:line="600" w:lineRule="exact"/>
        <w:ind w:firstLine="643" w:firstLineChars="200"/>
        <w:rPr>
          <w:rFonts w:hint="eastAsia" w:ascii="仿宋_GB2312" w:hAnsi="仿宋_GB2312" w:eastAsia="仿宋_GB2312" w:cs="仿宋_GB2312"/>
          <w:bCs/>
          <w:color w:val="000000"/>
          <w:kern w:val="0"/>
          <w:sz w:val="32"/>
          <w:szCs w:val="32"/>
          <w:lang w:val="en-US" w:eastAsia="zh-CN" w:bidi="ar-SA"/>
        </w:rPr>
      </w:pPr>
      <w:r>
        <w:rPr>
          <w:rStyle w:val="18"/>
          <w:rFonts w:ascii="仿宋" w:hAnsi="仿宋" w:eastAsia="仿宋"/>
          <w:bCs/>
          <w:color w:val="auto"/>
          <w:sz w:val="32"/>
          <w:szCs w:val="32"/>
          <w:highlight w:val="none"/>
        </w:rPr>
        <w:t>1.</w:t>
      </w:r>
      <w:r>
        <w:rPr>
          <w:rStyle w:val="18"/>
          <w:rFonts w:hint="eastAsia" w:ascii="仿宋" w:hAnsi="仿宋" w:eastAsia="仿宋"/>
          <w:bCs/>
          <w:color w:val="auto"/>
          <w:sz w:val="32"/>
          <w:szCs w:val="32"/>
          <w:highlight w:val="none"/>
        </w:rPr>
        <w:t>一般公共服务（类）</w:t>
      </w:r>
      <w:r>
        <w:rPr>
          <w:rStyle w:val="18"/>
          <w:rFonts w:hint="eastAsia" w:ascii="仿宋" w:hAnsi="仿宋" w:eastAsia="仿宋"/>
          <w:bCs/>
          <w:color w:val="auto"/>
          <w:sz w:val="32"/>
          <w:szCs w:val="32"/>
          <w:highlight w:val="none"/>
          <w:lang w:eastAsia="zh-CN"/>
        </w:rPr>
        <w:t>商贸事务</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eastAsia="zh-CN"/>
        </w:rPr>
        <w:t>招商引资</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w:t>
      </w:r>
      <w:r>
        <w:rPr>
          <w:rFonts w:hint="eastAsia" w:ascii="仿宋_GB2312" w:hAnsi="仿宋_GB2312" w:eastAsia="仿宋_GB2312" w:cs="仿宋_GB2312"/>
          <w:bCs/>
          <w:color w:val="000000"/>
          <w:kern w:val="0"/>
          <w:sz w:val="32"/>
          <w:szCs w:val="32"/>
          <w:lang w:val="en-US" w:eastAsia="zh-CN" w:bidi="ar-SA"/>
        </w:rPr>
        <w:t>出决算为100万元，完成预算100%，决算数等于预算数。</w:t>
      </w:r>
    </w:p>
    <w:p>
      <w:pPr>
        <w:spacing w:line="600" w:lineRule="exact"/>
        <w:ind w:firstLine="643" w:firstLineChars="200"/>
        <w:rPr>
          <w:rFonts w:hint="eastAsia" w:ascii="仿宋_GB2312" w:hAnsi="仿宋_GB2312" w:eastAsia="仿宋_GB2312" w:cs="仿宋_GB2312"/>
          <w:bCs/>
          <w:color w:val="000000"/>
          <w:kern w:val="0"/>
          <w:sz w:val="32"/>
          <w:szCs w:val="32"/>
          <w:lang w:val="en-US" w:eastAsia="zh-CN" w:bidi="ar-SA"/>
        </w:rPr>
      </w:pPr>
      <w:r>
        <w:rPr>
          <w:rStyle w:val="18"/>
          <w:rFonts w:ascii="仿宋" w:hAnsi="仿宋" w:eastAsia="仿宋"/>
          <w:bCs/>
          <w:color w:val="auto"/>
          <w:sz w:val="32"/>
          <w:szCs w:val="32"/>
          <w:highlight w:val="none"/>
        </w:rPr>
        <w:t>2.</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bCs/>
          <w:color w:val="auto"/>
          <w:sz w:val="32"/>
          <w:szCs w:val="32"/>
          <w:highlight w:val="none"/>
          <w:lang w:eastAsia="zh-CN"/>
        </w:rPr>
        <w:t>行政事业单位养老</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eastAsia="zh-CN"/>
        </w:rPr>
        <w:t>机关事业单位基本养老缴费支出</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Fonts w:hint="eastAsia" w:ascii="仿宋_GB2312" w:hAnsi="仿宋_GB2312" w:eastAsia="仿宋_GB2312" w:cs="仿宋_GB2312"/>
          <w:bCs/>
          <w:color w:val="000000"/>
          <w:kern w:val="0"/>
          <w:sz w:val="32"/>
          <w:szCs w:val="32"/>
          <w:lang w:val="en-US" w:eastAsia="zh-CN" w:bidi="ar-SA"/>
        </w:rPr>
        <w:t>支出决算为61.89万元，完成预算100%，决算数等于预算数。</w:t>
      </w:r>
    </w:p>
    <w:p>
      <w:pPr>
        <w:spacing w:line="600" w:lineRule="exact"/>
        <w:ind w:firstLine="643" w:firstLineChars="200"/>
        <w:rPr>
          <w:rFonts w:hint="eastAsia" w:ascii="仿宋_GB2312" w:hAnsi="仿宋_GB2312" w:eastAsia="仿宋_GB2312" w:cs="仿宋_GB2312"/>
          <w:bCs/>
          <w:color w:val="000000"/>
          <w:kern w:val="0"/>
          <w:sz w:val="32"/>
          <w:szCs w:val="32"/>
          <w:lang w:val="en-US" w:eastAsia="zh-CN" w:bidi="ar-SA"/>
        </w:rPr>
      </w:pPr>
      <w:r>
        <w:rPr>
          <w:rStyle w:val="18"/>
          <w:rFonts w:ascii="仿宋" w:hAnsi="仿宋" w:eastAsia="仿宋"/>
          <w:bCs/>
          <w:color w:val="auto"/>
          <w:sz w:val="32"/>
          <w:szCs w:val="32"/>
          <w:highlight w:val="none"/>
        </w:rPr>
        <w:t>3.</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bCs/>
          <w:color w:val="auto"/>
          <w:sz w:val="32"/>
          <w:szCs w:val="32"/>
          <w:highlight w:val="none"/>
          <w:lang w:eastAsia="zh-CN"/>
        </w:rPr>
        <w:t>行政事业单位养老</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eastAsia="zh-CN"/>
        </w:rPr>
        <w:t>其他行政事业单位养老支出</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Fonts w:hint="eastAsia" w:ascii="仿宋_GB2312" w:hAnsi="仿宋_GB2312" w:eastAsia="仿宋_GB2312" w:cs="仿宋_GB2312"/>
          <w:bCs/>
          <w:color w:val="000000"/>
          <w:kern w:val="0"/>
          <w:sz w:val="32"/>
          <w:szCs w:val="32"/>
          <w:lang w:val="en-US" w:eastAsia="zh-CN" w:bidi="ar-SA"/>
        </w:rPr>
        <w:t>支出决算为1.69万元，完成预算100%，决算数等于预算数。</w:t>
      </w:r>
    </w:p>
    <w:p>
      <w:pPr>
        <w:spacing w:line="600" w:lineRule="exact"/>
        <w:ind w:firstLine="643" w:firstLineChars="200"/>
        <w:rPr>
          <w:rFonts w:hint="eastAsia" w:ascii="仿宋_GB2312" w:hAnsi="仿宋_GB2312" w:eastAsia="仿宋_GB2312" w:cs="仿宋_GB2312"/>
          <w:bCs/>
          <w:color w:val="000000"/>
          <w:kern w:val="0"/>
          <w:sz w:val="32"/>
          <w:szCs w:val="32"/>
          <w:lang w:val="en-US" w:eastAsia="zh-CN" w:bidi="ar-SA"/>
        </w:rPr>
      </w:pPr>
      <w:r>
        <w:rPr>
          <w:rStyle w:val="18"/>
          <w:rFonts w:ascii="仿宋" w:hAnsi="仿宋" w:eastAsia="仿宋"/>
          <w:bCs/>
          <w:color w:val="auto"/>
          <w:sz w:val="32"/>
          <w:szCs w:val="32"/>
          <w:highlight w:val="none"/>
        </w:rPr>
        <w:t>4.</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eastAsia="zh-CN"/>
        </w:rPr>
        <w:t>行政事业单位医疗</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eastAsia="zh-CN"/>
        </w:rPr>
        <w:t>行政单位医疗</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Fonts w:hint="eastAsia" w:ascii="仿宋_GB2312" w:hAnsi="仿宋_GB2312" w:eastAsia="仿宋_GB2312" w:cs="仿宋_GB2312"/>
          <w:bCs/>
          <w:color w:val="000000"/>
          <w:kern w:val="0"/>
          <w:sz w:val="32"/>
          <w:szCs w:val="32"/>
          <w:lang w:val="en-US" w:eastAsia="zh-CN" w:bidi="ar-SA"/>
        </w:rPr>
        <w:t>支出决算为8.27万元，完成预算100%，决算数等于预算数。</w:t>
      </w:r>
    </w:p>
    <w:p>
      <w:pPr>
        <w:spacing w:line="600" w:lineRule="exact"/>
        <w:ind w:firstLine="643" w:firstLineChars="200"/>
        <w:rPr>
          <w:rFonts w:hint="eastAsia" w:ascii="仿宋_GB2312" w:hAnsi="仿宋_GB2312" w:eastAsia="仿宋_GB2312" w:cs="仿宋_GB2312"/>
          <w:bCs/>
          <w:color w:val="000000"/>
          <w:kern w:val="0"/>
          <w:sz w:val="32"/>
          <w:szCs w:val="32"/>
          <w:lang w:val="en-US" w:eastAsia="zh-CN" w:bidi="ar-SA"/>
        </w:rPr>
      </w:pPr>
      <w:r>
        <w:rPr>
          <w:rStyle w:val="18"/>
          <w:rFonts w:ascii="仿宋" w:hAnsi="仿宋" w:eastAsia="仿宋"/>
          <w:bCs/>
          <w:color w:val="auto"/>
          <w:sz w:val="32"/>
          <w:szCs w:val="32"/>
          <w:highlight w:val="none"/>
        </w:rPr>
        <w:t>5.</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eastAsia="zh-CN"/>
        </w:rPr>
        <w:t>行政事业单位医疗</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eastAsia="zh-CN"/>
        </w:rPr>
        <w:t>事业单位医疗</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Fonts w:hint="eastAsia" w:ascii="仿宋_GB2312" w:hAnsi="仿宋_GB2312" w:eastAsia="仿宋_GB2312" w:cs="仿宋_GB2312"/>
          <w:bCs/>
          <w:color w:val="000000"/>
          <w:kern w:val="0"/>
          <w:sz w:val="32"/>
          <w:szCs w:val="32"/>
          <w:lang w:val="en-US" w:eastAsia="zh-CN" w:bidi="ar-SA"/>
        </w:rPr>
        <w:t>支出决算为12.91万元，完成预算100%，决算数等于预算数。</w:t>
      </w:r>
    </w:p>
    <w:p>
      <w:pPr>
        <w:spacing w:line="600" w:lineRule="exact"/>
        <w:ind w:firstLine="643" w:firstLineChars="200"/>
        <w:rPr>
          <w:rFonts w:hint="eastAsia" w:ascii="仿宋_GB2312" w:hAnsi="仿宋_GB2312" w:eastAsia="仿宋_GB2312" w:cs="仿宋_GB2312"/>
          <w:bCs/>
          <w:color w:val="000000"/>
          <w:kern w:val="0"/>
          <w:sz w:val="32"/>
          <w:szCs w:val="32"/>
          <w:lang w:val="en-US" w:eastAsia="zh-CN" w:bidi="ar-SA"/>
        </w:rPr>
      </w:pPr>
      <w:r>
        <w:rPr>
          <w:rStyle w:val="18"/>
          <w:rFonts w:ascii="仿宋" w:hAnsi="仿宋" w:eastAsia="仿宋"/>
          <w:bCs/>
          <w:color w:val="auto"/>
          <w:sz w:val="32"/>
          <w:szCs w:val="32"/>
          <w:highlight w:val="none"/>
        </w:rPr>
        <w:t>6.</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eastAsia="zh-CN"/>
        </w:rPr>
        <w:t>行政事业单位医疗</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eastAsia="zh-CN"/>
        </w:rPr>
        <w:t>公务员医疗补助</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Fonts w:hint="eastAsia" w:ascii="仿宋_GB2312" w:hAnsi="仿宋_GB2312" w:eastAsia="仿宋_GB2312" w:cs="仿宋_GB2312"/>
          <w:bCs/>
          <w:color w:val="000000"/>
          <w:kern w:val="0"/>
          <w:sz w:val="32"/>
          <w:szCs w:val="32"/>
          <w:lang w:val="en-US" w:eastAsia="zh-CN" w:bidi="ar-SA"/>
        </w:rPr>
        <w:t>支出决算为5.16万元，完成预算100%，决算数等于预算数。</w:t>
      </w:r>
    </w:p>
    <w:p>
      <w:pPr>
        <w:spacing w:line="600" w:lineRule="exact"/>
        <w:ind w:firstLine="643" w:firstLineChars="200"/>
        <w:rPr>
          <w:rFonts w:hint="eastAsia" w:ascii="仿宋_GB2312" w:hAnsi="仿宋_GB2312" w:eastAsia="仿宋_GB2312" w:cs="仿宋_GB2312"/>
          <w:bCs/>
          <w:color w:val="000000"/>
          <w:kern w:val="0"/>
          <w:sz w:val="32"/>
          <w:szCs w:val="32"/>
          <w:lang w:val="en-US" w:eastAsia="zh-CN" w:bidi="ar-SA"/>
        </w:rPr>
      </w:pPr>
      <w:r>
        <w:rPr>
          <w:rStyle w:val="18"/>
          <w:rFonts w:hint="eastAsia" w:ascii="仿宋" w:hAnsi="仿宋" w:eastAsia="仿宋" w:cstheme="minorBidi"/>
          <w:bCs/>
          <w:color w:val="auto"/>
          <w:sz w:val="32"/>
          <w:szCs w:val="32"/>
          <w:highlight w:val="none"/>
          <w:lang w:val="en-US" w:eastAsia="zh-CN"/>
        </w:rPr>
        <w:t>7.节能环保支出（类）污染防治（款）水体（项）</w:t>
      </w:r>
      <w:r>
        <w:rPr>
          <w:rStyle w:val="18"/>
          <w:rFonts w:hint="default" w:ascii="仿宋" w:hAnsi="仿宋" w:eastAsia="仿宋" w:cstheme="minorBidi"/>
          <w:bCs/>
          <w:color w:val="auto"/>
          <w:sz w:val="32"/>
          <w:szCs w:val="32"/>
          <w:highlight w:val="none"/>
          <w:lang w:val="en-US" w:eastAsia="zh-CN"/>
        </w:rPr>
        <w:t>:</w:t>
      </w:r>
      <w:r>
        <w:rPr>
          <w:rFonts w:hint="eastAsia" w:ascii="仿宋_GB2312" w:hAnsi="仿宋_GB2312" w:eastAsia="仿宋_GB2312" w:cs="仿宋_GB2312"/>
          <w:bCs/>
          <w:color w:val="000000"/>
          <w:kern w:val="0"/>
          <w:sz w:val="32"/>
          <w:szCs w:val="32"/>
          <w:lang w:val="en-US" w:eastAsia="zh-CN" w:bidi="ar-SA"/>
        </w:rPr>
        <w:t>支出决算为152.14万元，完成预算100</w:t>
      </w:r>
      <w:r>
        <w:rPr>
          <w:rFonts w:hint="default" w:ascii="仿宋_GB2312" w:hAnsi="仿宋_GB2312" w:eastAsia="仿宋_GB2312" w:cs="仿宋_GB2312"/>
          <w:bCs/>
          <w:color w:val="000000"/>
          <w:kern w:val="0"/>
          <w:sz w:val="32"/>
          <w:szCs w:val="32"/>
          <w:lang w:val="en-US" w:eastAsia="zh-CN" w:bidi="ar-SA"/>
        </w:rPr>
        <w:t>%</w:t>
      </w:r>
      <w:r>
        <w:rPr>
          <w:rFonts w:hint="eastAsia" w:ascii="仿宋_GB2312" w:hAnsi="仿宋_GB2312" w:eastAsia="仿宋_GB2312" w:cs="仿宋_GB2312"/>
          <w:bCs/>
          <w:color w:val="000000"/>
          <w:kern w:val="0"/>
          <w:sz w:val="32"/>
          <w:szCs w:val="32"/>
          <w:lang w:val="en-US" w:eastAsia="zh-CN" w:bidi="ar-SA"/>
        </w:rPr>
        <w:t>，决算数等于预算数。</w:t>
      </w:r>
    </w:p>
    <w:p>
      <w:pPr>
        <w:spacing w:line="600" w:lineRule="exact"/>
        <w:ind w:firstLine="643" w:firstLineChars="200"/>
        <w:rPr>
          <w:rStyle w:val="18"/>
          <w:rFonts w:hint="eastAsia" w:ascii="仿宋" w:hAnsi="仿宋" w:eastAsia="仿宋" w:cstheme="minorBidi"/>
          <w:b w:val="0"/>
          <w:bCs/>
          <w:color w:val="auto"/>
          <w:sz w:val="32"/>
          <w:szCs w:val="32"/>
          <w:highlight w:val="none"/>
          <w:lang w:val="en-US" w:eastAsia="zh-CN"/>
        </w:rPr>
      </w:pPr>
      <w:r>
        <w:rPr>
          <w:rStyle w:val="18"/>
          <w:rFonts w:hint="eastAsia" w:ascii="仿宋" w:hAnsi="仿宋" w:eastAsia="仿宋" w:cstheme="minorBidi"/>
          <w:bCs/>
          <w:color w:val="auto"/>
          <w:sz w:val="32"/>
          <w:szCs w:val="32"/>
          <w:highlight w:val="none"/>
          <w:lang w:val="en-US" w:eastAsia="zh-CN"/>
        </w:rPr>
        <w:t>8.节能环保支出（类）其他节能环保支出（款）其他节能环保支出（项）</w:t>
      </w:r>
      <w:r>
        <w:rPr>
          <w:rStyle w:val="18"/>
          <w:rFonts w:hint="default" w:ascii="仿宋" w:hAnsi="仿宋" w:eastAsia="仿宋" w:cstheme="minorBidi"/>
          <w:bCs/>
          <w:color w:val="auto"/>
          <w:sz w:val="32"/>
          <w:szCs w:val="32"/>
          <w:highlight w:val="none"/>
          <w:lang w:val="en-US" w:eastAsia="zh-CN"/>
        </w:rPr>
        <w:t>:</w:t>
      </w:r>
      <w:r>
        <w:rPr>
          <w:rFonts w:hint="eastAsia" w:ascii="仿宋_GB2312" w:hAnsi="仿宋_GB2312" w:eastAsia="仿宋_GB2312" w:cs="仿宋_GB2312"/>
          <w:bCs/>
          <w:color w:val="000000"/>
          <w:kern w:val="0"/>
          <w:sz w:val="32"/>
          <w:szCs w:val="32"/>
          <w:lang w:val="en-US" w:eastAsia="zh-CN" w:bidi="ar-SA"/>
        </w:rPr>
        <w:t>支出决算为1568.41万元，完成预算100</w:t>
      </w:r>
      <w:r>
        <w:rPr>
          <w:rFonts w:hint="default" w:ascii="仿宋_GB2312" w:hAnsi="仿宋_GB2312" w:eastAsia="仿宋_GB2312" w:cs="仿宋_GB2312"/>
          <w:bCs/>
          <w:color w:val="000000"/>
          <w:kern w:val="0"/>
          <w:sz w:val="32"/>
          <w:szCs w:val="32"/>
          <w:lang w:val="en-US" w:eastAsia="zh-CN" w:bidi="ar-SA"/>
        </w:rPr>
        <w:t>%</w:t>
      </w:r>
      <w:r>
        <w:rPr>
          <w:rFonts w:hint="eastAsia" w:ascii="仿宋_GB2312" w:hAnsi="仿宋_GB2312" w:eastAsia="仿宋_GB2312" w:cs="仿宋_GB2312"/>
          <w:bCs/>
          <w:color w:val="000000"/>
          <w:kern w:val="0"/>
          <w:sz w:val="32"/>
          <w:szCs w:val="32"/>
          <w:lang w:val="en-US" w:eastAsia="zh-CN" w:bidi="ar-SA"/>
        </w:rPr>
        <w:t>，决算数等于预算数。</w:t>
      </w:r>
    </w:p>
    <w:p>
      <w:pPr>
        <w:spacing w:line="600" w:lineRule="exact"/>
        <w:ind w:firstLine="640" w:firstLineChars="200"/>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9.</w:t>
      </w:r>
      <w:r>
        <w:rPr>
          <w:rStyle w:val="18"/>
          <w:rFonts w:hint="eastAsia" w:ascii="仿宋" w:hAnsi="仿宋" w:eastAsia="仿宋" w:cstheme="minorBidi"/>
          <w:bCs/>
          <w:color w:val="auto"/>
          <w:sz w:val="32"/>
          <w:szCs w:val="32"/>
          <w:highlight w:val="none"/>
          <w:lang w:val="en-US" w:eastAsia="zh-CN"/>
        </w:rPr>
        <w:t>城乡社区支出（类）城乡社区公共设施（款）城乡社区公共设施支出（项）</w:t>
      </w:r>
      <w:r>
        <w:rPr>
          <w:rStyle w:val="18"/>
          <w:rFonts w:hint="default" w:ascii="仿宋" w:hAnsi="仿宋" w:eastAsia="仿宋" w:cstheme="minorBidi"/>
          <w:bCs/>
          <w:color w:val="auto"/>
          <w:sz w:val="32"/>
          <w:szCs w:val="32"/>
          <w:highlight w:val="none"/>
          <w:lang w:val="en-US" w:eastAsia="zh-CN"/>
        </w:rPr>
        <w:t>:</w:t>
      </w:r>
      <w:r>
        <w:rPr>
          <w:rFonts w:hint="eastAsia" w:ascii="仿宋_GB2312" w:hAnsi="仿宋_GB2312" w:eastAsia="仿宋_GB2312" w:cs="仿宋_GB2312"/>
          <w:bCs/>
          <w:color w:val="000000"/>
          <w:kern w:val="0"/>
          <w:sz w:val="32"/>
          <w:szCs w:val="32"/>
          <w:lang w:val="en-US" w:eastAsia="zh-CN" w:bidi="ar-SA"/>
        </w:rPr>
        <w:t>支出决算为10万元，完成预算100</w:t>
      </w:r>
      <w:r>
        <w:rPr>
          <w:rFonts w:hint="default" w:ascii="仿宋_GB2312" w:hAnsi="仿宋_GB2312" w:eastAsia="仿宋_GB2312" w:cs="仿宋_GB2312"/>
          <w:bCs/>
          <w:color w:val="000000"/>
          <w:kern w:val="0"/>
          <w:sz w:val="32"/>
          <w:szCs w:val="32"/>
          <w:lang w:val="en-US" w:eastAsia="zh-CN" w:bidi="ar-SA"/>
        </w:rPr>
        <w:t>%</w:t>
      </w:r>
      <w:r>
        <w:rPr>
          <w:rFonts w:hint="eastAsia" w:ascii="仿宋_GB2312" w:hAnsi="仿宋_GB2312" w:eastAsia="仿宋_GB2312" w:cs="仿宋_GB2312"/>
          <w:bCs/>
          <w:color w:val="000000"/>
          <w:kern w:val="0"/>
          <w:sz w:val="32"/>
          <w:szCs w:val="32"/>
          <w:lang w:val="en-US" w:eastAsia="zh-CN" w:bidi="ar-SA"/>
        </w:rPr>
        <w:t>，决算数等于预算数。</w:t>
      </w:r>
    </w:p>
    <w:p>
      <w:pPr>
        <w:spacing w:line="600" w:lineRule="exact"/>
        <w:ind w:firstLine="640" w:firstLineChars="200"/>
        <w:rPr>
          <w:rFonts w:hint="eastAsia" w:ascii="仿宋_GB2312" w:hAnsi="仿宋_GB2312" w:eastAsia="仿宋_GB2312" w:cs="仿宋_GB2312"/>
          <w:bCs/>
          <w:color w:val="000000"/>
          <w:kern w:val="0"/>
          <w:sz w:val="32"/>
          <w:szCs w:val="32"/>
          <w:lang w:val="en-US" w:eastAsia="zh-CN" w:bidi="ar-SA"/>
        </w:rPr>
      </w:pPr>
    </w:p>
    <w:p>
      <w:pPr>
        <w:numPr>
          <w:ilvl w:val="0"/>
          <w:numId w:val="3"/>
        </w:numPr>
        <w:spacing w:line="600" w:lineRule="exact"/>
        <w:ind w:firstLine="643" w:firstLineChars="200"/>
        <w:rPr>
          <w:rFonts w:hint="eastAsia" w:ascii="仿宋_GB2312" w:hAnsi="仿宋_GB2312" w:eastAsia="仿宋_GB2312" w:cs="仿宋_GB2312"/>
          <w:bCs/>
          <w:color w:val="000000"/>
          <w:kern w:val="0"/>
          <w:sz w:val="32"/>
          <w:szCs w:val="32"/>
          <w:lang w:val="en-US" w:eastAsia="zh-CN" w:bidi="ar-SA"/>
        </w:rPr>
      </w:pPr>
      <w:r>
        <w:rPr>
          <w:rStyle w:val="18"/>
          <w:rFonts w:hint="eastAsia" w:ascii="仿宋" w:hAnsi="仿宋" w:eastAsia="仿宋" w:cstheme="minorBidi"/>
          <w:bCs/>
          <w:color w:val="auto"/>
          <w:sz w:val="32"/>
          <w:szCs w:val="32"/>
          <w:highlight w:val="none"/>
          <w:lang w:val="en-US" w:eastAsia="zh-CN"/>
        </w:rPr>
        <w:t>城乡社区支出（类）其他城乡社区支出（款）城乡其他城乡社区支出（项）</w:t>
      </w:r>
      <w:r>
        <w:rPr>
          <w:rStyle w:val="18"/>
          <w:rFonts w:hint="default" w:ascii="仿宋" w:hAnsi="仿宋" w:eastAsia="仿宋" w:cstheme="minorBidi"/>
          <w:bCs/>
          <w:color w:val="auto"/>
          <w:sz w:val="32"/>
          <w:szCs w:val="32"/>
          <w:highlight w:val="none"/>
          <w:lang w:val="en-US" w:eastAsia="zh-CN"/>
        </w:rPr>
        <w:t>:</w:t>
      </w:r>
      <w:r>
        <w:rPr>
          <w:rFonts w:hint="eastAsia" w:ascii="仿宋_GB2312" w:hAnsi="仿宋_GB2312" w:eastAsia="仿宋_GB2312" w:cs="仿宋_GB2312"/>
          <w:bCs/>
          <w:color w:val="000000"/>
          <w:kern w:val="0"/>
          <w:sz w:val="32"/>
          <w:szCs w:val="32"/>
          <w:lang w:val="en-US" w:eastAsia="zh-CN" w:bidi="ar-SA"/>
        </w:rPr>
        <w:t>支出决算为109.73万元，完成预算100</w:t>
      </w:r>
      <w:r>
        <w:rPr>
          <w:rFonts w:hint="default" w:ascii="仿宋_GB2312" w:hAnsi="仿宋_GB2312" w:eastAsia="仿宋_GB2312" w:cs="仿宋_GB2312"/>
          <w:bCs/>
          <w:color w:val="000000"/>
          <w:kern w:val="0"/>
          <w:sz w:val="32"/>
          <w:szCs w:val="32"/>
          <w:lang w:val="en-US" w:eastAsia="zh-CN" w:bidi="ar-SA"/>
        </w:rPr>
        <w:t>%</w:t>
      </w:r>
      <w:r>
        <w:rPr>
          <w:rFonts w:hint="eastAsia" w:ascii="仿宋_GB2312" w:hAnsi="仿宋_GB2312" w:eastAsia="仿宋_GB2312" w:cs="仿宋_GB2312"/>
          <w:bCs/>
          <w:color w:val="000000"/>
          <w:kern w:val="0"/>
          <w:sz w:val="32"/>
          <w:szCs w:val="32"/>
          <w:lang w:val="en-US" w:eastAsia="zh-CN" w:bidi="ar-SA"/>
        </w:rPr>
        <w:t>，决算数等于预算数。</w:t>
      </w:r>
    </w:p>
    <w:p>
      <w:pPr>
        <w:numPr>
          <w:ilvl w:val="0"/>
          <w:numId w:val="3"/>
        </w:numPr>
        <w:spacing w:line="600" w:lineRule="exact"/>
        <w:ind w:firstLine="643" w:firstLineChars="200"/>
        <w:rPr>
          <w:rFonts w:hint="eastAsia" w:ascii="仿宋_GB2312" w:hAnsi="仿宋_GB2312" w:eastAsia="仿宋_GB2312" w:cs="仿宋_GB2312"/>
          <w:bCs/>
          <w:color w:val="000000"/>
          <w:kern w:val="0"/>
          <w:sz w:val="32"/>
          <w:szCs w:val="32"/>
          <w:lang w:val="en-US" w:eastAsia="zh-CN" w:bidi="ar-SA"/>
        </w:rPr>
      </w:pPr>
      <w:r>
        <w:rPr>
          <w:rStyle w:val="18"/>
          <w:rFonts w:hint="eastAsia" w:ascii="仿宋" w:hAnsi="仿宋" w:eastAsia="仿宋" w:cstheme="minorBidi"/>
          <w:bCs/>
          <w:color w:val="auto"/>
          <w:kern w:val="2"/>
          <w:sz w:val="32"/>
          <w:szCs w:val="32"/>
          <w:highlight w:val="none"/>
          <w:lang w:val="en-US" w:eastAsia="zh-CN" w:bidi="ar-SA"/>
        </w:rPr>
        <w:t>资</w:t>
      </w:r>
      <w:r>
        <w:rPr>
          <w:rStyle w:val="18"/>
          <w:rFonts w:hint="eastAsia" w:ascii="仿宋" w:hAnsi="仿宋" w:eastAsia="仿宋" w:cstheme="minorBidi"/>
          <w:bCs/>
          <w:color w:val="auto"/>
          <w:sz w:val="32"/>
          <w:szCs w:val="32"/>
          <w:highlight w:val="none"/>
          <w:lang w:val="en-US" w:eastAsia="zh-CN"/>
        </w:rPr>
        <w:t xml:space="preserve">源勘探信息等支出（类）支持中小企业发展和管理支出（款）一般行政管理事务（项）: </w:t>
      </w:r>
      <w:r>
        <w:rPr>
          <w:rFonts w:hint="eastAsia" w:ascii="仿宋_GB2312" w:hAnsi="仿宋_GB2312" w:eastAsia="仿宋_GB2312" w:cs="仿宋_GB2312"/>
          <w:bCs/>
          <w:color w:val="000000"/>
          <w:kern w:val="0"/>
          <w:sz w:val="32"/>
          <w:szCs w:val="32"/>
          <w:lang w:val="en-US" w:eastAsia="zh-CN" w:bidi="ar-SA"/>
        </w:rPr>
        <w:t>支出决算为583.82万元，完成预算100%，决算数等于预算数。</w:t>
      </w:r>
    </w:p>
    <w:p>
      <w:pPr>
        <w:numPr>
          <w:ilvl w:val="0"/>
          <w:numId w:val="3"/>
        </w:numPr>
        <w:spacing w:line="600" w:lineRule="exact"/>
        <w:ind w:firstLine="643" w:firstLineChars="200"/>
        <w:rPr>
          <w:rFonts w:hint="eastAsia" w:ascii="仿宋_GB2312" w:hAnsi="仿宋_GB2312" w:eastAsia="仿宋_GB2312" w:cs="仿宋_GB2312"/>
          <w:bCs/>
          <w:color w:val="000000"/>
          <w:kern w:val="0"/>
          <w:sz w:val="32"/>
          <w:szCs w:val="32"/>
          <w:lang w:val="en-US" w:eastAsia="zh-CN" w:bidi="ar-SA"/>
        </w:rPr>
      </w:pPr>
      <w:r>
        <w:rPr>
          <w:rStyle w:val="18"/>
          <w:rFonts w:hint="eastAsia" w:ascii="仿宋" w:hAnsi="仿宋" w:eastAsia="仿宋" w:cstheme="minorBidi"/>
          <w:bCs/>
          <w:color w:val="auto"/>
          <w:kern w:val="2"/>
          <w:sz w:val="32"/>
          <w:szCs w:val="32"/>
          <w:highlight w:val="none"/>
          <w:lang w:val="en-US" w:eastAsia="zh-CN" w:bidi="ar-SA"/>
        </w:rPr>
        <w:t>资</w:t>
      </w:r>
      <w:r>
        <w:rPr>
          <w:rStyle w:val="18"/>
          <w:rFonts w:hint="eastAsia" w:ascii="仿宋" w:hAnsi="仿宋" w:eastAsia="仿宋" w:cstheme="minorBidi"/>
          <w:bCs/>
          <w:color w:val="auto"/>
          <w:sz w:val="32"/>
          <w:szCs w:val="32"/>
          <w:highlight w:val="none"/>
          <w:lang w:val="en-US" w:eastAsia="zh-CN"/>
        </w:rPr>
        <w:t xml:space="preserve">源勘探信息等支出（类）支持中小企业发展和管理支出（款）行政运行（项）: </w:t>
      </w:r>
      <w:r>
        <w:rPr>
          <w:rFonts w:hint="eastAsia" w:ascii="仿宋_GB2312" w:hAnsi="仿宋_GB2312" w:eastAsia="仿宋_GB2312" w:cs="仿宋_GB2312"/>
          <w:bCs/>
          <w:color w:val="000000"/>
          <w:kern w:val="0"/>
          <w:sz w:val="32"/>
          <w:szCs w:val="32"/>
          <w:lang w:val="en-US" w:eastAsia="zh-CN" w:bidi="ar-SA"/>
        </w:rPr>
        <w:t>支出决算为523.14万元，完成预算100%，决算数等于预算数。</w:t>
      </w:r>
    </w:p>
    <w:p>
      <w:pPr>
        <w:numPr>
          <w:ilvl w:val="0"/>
          <w:numId w:val="3"/>
        </w:numPr>
        <w:spacing w:line="600" w:lineRule="exact"/>
        <w:ind w:firstLine="643" w:firstLineChars="200"/>
        <w:rPr>
          <w:rFonts w:hint="eastAsia" w:ascii="仿宋_GB2312" w:hAnsi="仿宋_GB2312" w:eastAsia="仿宋_GB2312" w:cs="仿宋_GB2312"/>
          <w:bCs/>
          <w:color w:val="000000"/>
          <w:kern w:val="0"/>
          <w:sz w:val="32"/>
          <w:szCs w:val="32"/>
          <w:lang w:val="en-US" w:eastAsia="zh-CN" w:bidi="ar-SA"/>
        </w:rPr>
      </w:pPr>
      <w:r>
        <w:rPr>
          <w:rStyle w:val="18"/>
          <w:rFonts w:hint="eastAsia" w:ascii="仿宋" w:hAnsi="仿宋" w:eastAsia="仿宋" w:cstheme="minorBidi"/>
          <w:bCs/>
          <w:color w:val="auto"/>
          <w:kern w:val="2"/>
          <w:sz w:val="32"/>
          <w:szCs w:val="32"/>
          <w:highlight w:val="none"/>
          <w:lang w:val="en-US" w:eastAsia="zh-CN" w:bidi="ar-SA"/>
        </w:rPr>
        <w:t>资</w:t>
      </w:r>
      <w:r>
        <w:rPr>
          <w:rStyle w:val="18"/>
          <w:rFonts w:hint="eastAsia" w:ascii="仿宋" w:hAnsi="仿宋" w:eastAsia="仿宋" w:cstheme="minorBidi"/>
          <w:bCs/>
          <w:color w:val="auto"/>
          <w:sz w:val="32"/>
          <w:szCs w:val="32"/>
          <w:highlight w:val="none"/>
          <w:lang w:val="en-US" w:eastAsia="zh-CN"/>
        </w:rPr>
        <w:t xml:space="preserve">源勘探信息等支出（类）支持中小企业发展和管理支出（款）其他支持中小企业发展和管理支出（项）: </w:t>
      </w:r>
      <w:r>
        <w:rPr>
          <w:rFonts w:hint="eastAsia" w:ascii="仿宋_GB2312" w:hAnsi="仿宋_GB2312" w:eastAsia="仿宋_GB2312" w:cs="仿宋_GB2312"/>
          <w:bCs/>
          <w:color w:val="000000"/>
          <w:kern w:val="0"/>
          <w:sz w:val="32"/>
          <w:szCs w:val="32"/>
          <w:lang w:val="en-US" w:eastAsia="zh-CN" w:bidi="ar-SA"/>
        </w:rPr>
        <w:t>支出决算为634.28万元，完成预算100%，决算数等于预算数。</w:t>
      </w:r>
    </w:p>
    <w:p>
      <w:pPr>
        <w:numPr>
          <w:ilvl w:val="0"/>
          <w:numId w:val="3"/>
        </w:numPr>
        <w:spacing w:line="600" w:lineRule="exact"/>
        <w:ind w:firstLine="643" w:firstLineChars="200"/>
        <w:rPr>
          <w:rFonts w:hint="eastAsia" w:ascii="仿宋_GB2312" w:hAnsi="仿宋_GB2312" w:eastAsia="仿宋_GB2312" w:cs="仿宋_GB2312"/>
          <w:bCs/>
          <w:color w:val="000000"/>
          <w:kern w:val="0"/>
          <w:sz w:val="32"/>
          <w:szCs w:val="32"/>
          <w:lang w:val="en-US" w:eastAsia="zh-CN" w:bidi="ar-SA"/>
        </w:rPr>
      </w:pPr>
      <w:r>
        <w:rPr>
          <w:rStyle w:val="18"/>
          <w:rFonts w:hint="eastAsia" w:ascii="仿宋" w:hAnsi="仿宋" w:eastAsia="仿宋" w:cstheme="minorBidi"/>
          <w:bCs/>
          <w:color w:val="auto"/>
          <w:kern w:val="2"/>
          <w:sz w:val="32"/>
          <w:szCs w:val="32"/>
          <w:highlight w:val="none"/>
          <w:lang w:val="en-US" w:eastAsia="zh-CN" w:bidi="ar-SA"/>
        </w:rPr>
        <w:t>自然资源海洋气象等支出</w:t>
      </w:r>
      <w:r>
        <w:rPr>
          <w:rStyle w:val="18"/>
          <w:rFonts w:hint="eastAsia" w:ascii="仿宋" w:hAnsi="仿宋" w:eastAsia="仿宋" w:cstheme="minorBidi"/>
          <w:bCs/>
          <w:color w:val="auto"/>
          <w:sz w:val="32"/>
          <w:szCs w:val="32"/>
          <w:highlight w:val="none"/>
          <w:lang w:val="en-US" w:eastAsia="zh-CN"/>
        </w:rPr>
        <w:t xml:space="preserve">（类）自然资源事务（款）自然资源利用与保护（项）: </w:t>
      </w:r>
      <w:r>
        <w:rPr>
          <w:rFonts w:hint="eastAsia" w:ascii="仿宋_GB2312" w:hAnsi="仿宋_GB2312" w:eastAsia="仿宋_GB2312" w:cs="仿宋_GB2312"/>
          <w:bCs/>
          <w:color w:val="000000"/>
          <w:kern w:val="0"/>
          <w:sz w:val="32"/>
          <w:szCs w:val="32"/>
          <w:lang w:val="en-US" w:eastAsia="zh-CN" w:bidi="ar-SA"/>
        </w:rPr>
        <w:t>支出决算为49.01万元，完成预算100%，决算数等于预算数。</w:t>
      </w:r>
    </w:p>
    <w:p>
      <w:pPr>
        <w:numPr>
          <w:ilvl w:val="0"/>
          <w:numId w:val="3"/>
        </w:numPr>
        <w:spacing w:line="600" w:lineRule="exact"/>
        <w:ind w:firstLine="643" w:firstLineChars="200"/>
        <w:rPr>
          <w:rFonts w:hint="default" w:ascii="仿宋_GB2312" w:hAnsi="仿宋_GB2312" w:eastAsia="仿宋_GB2312" w:cs="仿宋_GB2312"/>
          <w:bCs/>
          <w:color w:val="000000"/>
          <w:kern w:val="0"/>
          <w:sz w:val="32"/>
          <w:szCs w:val="32"/>
          <w:lang w:val="en-US" w:eastAsia="zh-CN" w:bidi="ar-SA"/>
        </w:rPr>
      </w:pPr>
      <w:r>
        <w:rPr>
          <w:rStyle w:val="18"/>
          <w:rFonts w:hint="eastAsia" w:ascii="仿宋" w:hAnsi="仿宋" w:eastAsia="仿宋" w:cstheme="minorBidi"/>
          <w:bCs/>
          <w:color w:val="auto"/>
          <w:kern w:val="2"/>
          <w:sz w:val="32"/>
          <w:szCs w:val="32"/>
          <w:highlight w:val="none"/>
          <w:lang w:val="en-US" w:eastAsia="zh-CN" w:bidi="ar-SA"/>
        </w:rPr>
        <w:t>住房保障支出</w:t>
      </w:r>
      <w:r>
        <w:rPr>
          <w:rStyle w:val="18"/>
          <w:rFonts w:hint="eastAsia" w:ascii="仿宋" w:hAnsi="仿宋" w:eastAsia="仿宋" w:cstheme="minorBidi"/>
          <w:bCs/>
          <w:color w:val="auto"/>
          <w:sz w:val="32"/>
          <w:szCs w:val="32"/>
          <w:highlight w:val="none"/>
          <w:lang w:val="en-US" w:eastAsia="zh-CN"/>
        </w:rPr>
        <w:t xml:space="preserve">（类）住房改革支出（款）住房公积金（项）: </w:t>
      </w:r>
      <w:r>
        <w:rPr>
          <w:rFonts w:hint="eastAsia" w:ascii="仿宋_GB2312" w:hAnsi="仿宋_GB2312" w:eastAsia="仿宋_GB2312" w:cs="仿宋_GB2312"/>
          <w:bCs/>
          <w:color w:val="000000"/>
          <w:kern w:val="0"/>
          <w:sz w:val="32"/>
          <w:szCs w:val="32"/>
          <w:lang w:val="en-US" w:eastAsia="zh-CN" w:bidi="ar-SA"/>
        </w:rPr>
        <w:t>支出决算为39.42万元，完成预算100%，决算数等于预算数。</w:t>
      </w:r>
    </w:p>
    <w:p>
      <w:pPr>
        <w:spacing w:line="600" w:lineRule="exact"/>
        <w:ind w:firstLine="643" w:firstLineChars="200"/>
        <w:rPr>
          <w:rFonts w:ascii="仿宋" w:hAnsi="仿宋" w:eastAsia="仿宋"/>
          <w:b/>
          <w:color w:val="auto"/>
          <w:sz w:val="32"/>
          <w:szCs w:val="32"/>
          <w:highlight w:val="none"/>
        </w:rPr>
      </w:pPr>
    </w:p>
    <w:p>
      <w:pPr>
        <w:tabs>
          <w:tab w:val="right" w:pos="8306"/>
        </w:tabs>
        <w:spacing w:line="600" w:lineRule="exact"/>
        <w:ind w:firstLine="640"/>
        <w:outlineLvl w:val="1"/>
        <w:rPr>
          <w:rStyle w:val="30"/>
          <w:color w:val="auto"/>
          <w:highlight w:val="none"/>
        </w:rPr>
      </w:pPr>
      <w:bookmarkStart w:id="48" w:name="_Toc15396608"/>
      <w:bookmarkStart w:id="49" w:name="_Toc15377214"/>
      <w:bookmarkStart w:id="50" w:name="_Toc12239"/>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48"/>
      <w:bookmarkEnd w:id="49"/>
      <w:bookmarkEnd w:id="50"/>
      <w:r>
        <w:rPr>
          <w:rStyle w:val="30"/>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578" w:lineRule="exact"/>
        <w:ind w:firstLine="1134"/>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eastAsia="仿宋_GB2312" w:cs="仿宋_GB2312"/>
          <w:color w:val="auto"/>
          <w:sz w:val="32"/>
          <w:szCs w:val="32"/>
          <w:highlight w:val="none"/>
          <w:lang w:val="en-US" w:eastAsia="zh-CN"/>
        </w:rPr>
        <w:t>755.61</w:t>
      </w:r>
      <w:r>
        <w:rPr>
          <w:rFonts w:hint="eastAsia" w:ascii="仿宋_GB2312" w:hAnsi="仿宋_GB2312" w:eastAsia="仿宋_GB2312" w:cs="仿宋_GB2312"/>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1134"/>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694.59</w:t>
      </w:r>
      <w:r>
        <w:rPr>
          <w:rFonts w:hint="eastAsia" w:ascii="仿宋_GB2312" w:hAnsi="仿宋_GB2312" w:eastAsia="仿宋_GB2312" w:cs="仿宋_GB2312"/>
          <w:color w:val="auto"/>
          <w:sz w:val="32"/>
          <w:szCs w:val="32"/>
          <w:highlight w:val="none"/>
        </w:rPr>
        <w:t>万元，主要包括：基本工资</w:t>
      </w:r>
      <w:r>
        <w:rPr>
          <w:rFonts w:hint="eastAsia" w:ascii="仿宋_GB2312" w:hAnsi="仿宋_GB2312" w:eastAsia="仿宋_GB2312" w:cs="仿宋_GB2312"/>
          <w:color w:val="auto"/>
          <w:sz w:val="32"/>
          <w:szCs w:val="32"/>
          <w:highlight w:val="none"/>
          <w:lang w:val="en-US" w:eastAsia="zh-CN"/>
        </w:rPr>
        <w:t>184.96万元</w:t>
      </w:r>
      <w:r>
        <w:rPr>
          <w:rFonts w:hint="eastAsia" w:ascii="仿宋_GB2312" w:hAnsi="仿宋_GB2312" w:eastAsia="仿宋_GB2312" w:cs="仿宋_GB2312"/>
          <w:color w:val="auto"/>
          <w:sz w:val="32"/>
          <w:szCs w:val="32"/>
          <w:highlight w:val="none"/>
        </w:rPr>
        <w:t>、津贴补贴</w:t>
      </w:r>
      <w:r>
        <w:rPr>
          <w:rFonts w:hint="eastAsia" w:ascii="仿宋_GB2312" w:hAnsi="仿宋_GB2312" w:eastAsia="仿宋_GB2312" w:cs="仿宋_GB2312"/>
          <w:color w:val="auto"/>
          <w:sz w:val="32"/>
          <w:szCs w:val="32"/>
          <w:highlight w:val="none"/>
          <w:lang w:val="en-US" w:eastAsia="zh-CN"/>
        </w:rPr>
        <w:t>372.93万元</w:t>
      </w:r>
      <w:r>
        <w:rPr>
          <w:rFonts w:hint="eastAsia" w:ascii="仿宋_GB2312" w:hAnsi="仿宋_GB2312" w:eastAsia="仿宋_GB2312" w:cs="仿宋_GB2312"/>
          <w:color w:val="auto"/>
          <w:sz w:val="32"/>
          <w:szCs w:val="32"/>
          <w:highlight w:val="none"/>
        </w:rPr>
        <w:t>、奖金</w:t>
      </w:r>
      <w:r>
        <w:rPr>
          <w:rFonts w:hint="eastAsia" w:ascii="仿宋_GB2312" w:hAnsi="仿宋_GB2312" w:eastAsia="仿宋_GB2312" w:cs="仿宋_GB2312"/>
          <w:color w:val="auto"/>
          <w:sz w:val="32"/>
          <w:szCs w:val="32"/>
          <w:highlight w:val="none"/>
          <w:lang w:val="en-US" w:eastAsia="zh-CN"/>
        </w:rPr>
        <w:t>4.03万元</w:t>
      </w:r>
      <w:r>
        <w:rPr>
          <w:rFonts w:hint="eastAsia" w:ascii="仿宋_GB2312" w:hAnsi="仿宋_GB2312" w:eastAsia="仿宋_GB2312" w:cs="仿宋_GB2312"/>
          <w:color w:val="auto"/>
          <w:sz w:val="32"/>
          <w:szCs w:val="32"/>
          <w:highlight w:val="none"/>
        </w:rPr>
        <w:t>、机关事业单位基本养老保险缴费</w:t>
      </w:r>
      <w:r>
        <w:rPr>
          <w:rFonts w:hint="eastAsia" w:ascii="仿宋_GB2312" w:hAnsi="仿宋_GB2312" w:eastAsia="仿宋_GB2312" w:cs="仿宋_GB2312"/>
          <w:color w:val="auto"/>
          <w:sz w:val="32"/>
          <w:szCs w:val="32"/>
          <w:highlight w:val="none"/>
          <w:lang w:val="en-US" w:eastAsia="zh-CN"/>
        </w:rPr>
        <w:t>61.89万元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职工基本医疗保险缴费</w:t>
      </w:r>
      <w:r>
        <w:rPr>
          <w:rFonts w:hint="eastAsia" w:ascii="仿宋_GB2312" w:hAnsi="仿宋_GB2312" w:eastAsia="仿宋_GB2312" w:cs="仿宋_GB2312"/>
          <w:color w:val="auto"/>
          <w:sz w:val="32"/>
          <w:szCs w:val="32"/>
          <w:highlight w:val="none"/>
          <w:lang w:val="en-US" w:eastAsia="zh-CN"/>
        </w:rPr>
        <w:t>21.18万元、公务员医疗补助缴费5.16万元、</w:t>
      </w:r>
      <w:r>
        <w:rPr>
          <w:rFonts w:hint="eastAsia" w:ascii="仿宋_GB2312" w:hAnsi="仿宋_GB2312" w:eastAsia="仿宋_GB2312" w:cs="仿宋_GB2312"/>
          <w:color w:val="auto"/>
          <w:sz w:val="32"/>
          <w:szCs w:val="32"/>
          <w:highlight w:val="none"/>
        </w:rPr>
        <w:t>其他社会保障缴费</w:t>
      </w:r>
      <w:r>
        <w:rPr>
          <w:rFonts w:hint="eastAsia" w:ascii="仿宋_GB2312" w:hAnsi="仿宋_GB2312" w:eastAsia="仿宋_GB2312" w:cs="仿宋_GB2312"/>
          <w:color w:val="auto"/>
          <w:sz w:val="32"/>
          <w:szCs w:val="32"/>
          <w:highlight w:val="none"/>
          <w:lang w:val="en-US" w:eastAsia="zh-CN"/>
        </w:rPr>
        <w:t>3.29万元</w:t>
      </w:r>
      <w:r>
        <w:rPr>
          <w:rFonts w:hint="eastAsia" w:ascii="仿宋_GB2312" w:hAnsi="仿宋_GB2312" w:eastAsia="仿宋_GB2312" w:cs="仿宋_GB2312"/>
          <w:color w:val="auto"/>
          <w:sz w:val="32"/>
          <w:szCs w:val="32"/>
          <w:highlight w:val="none"/>
        </w:rPr>
        <w:t>、奖励金</w:t>
      </w:r>
      <w:r>
        <w:rPr>
          <w:rFonts w:hint="eastAsia" w:ascii="仿宋_GB2312" w:hAnsi="仿宋_GB2312" w:eastAsia="仿宋_GB2312" w:cs="仿宋_GB2312"/>
          <w:color w:val="auto"/>
          <w:sz w:val="32"/>
          <w:szCs w:val="32"/>
          <w:highlight w:val="none"/>
          <w:lang w:val="en-US" w:eastAsia="zh-CN"/>
        </w:rPr>
        <w:t>0.04万元</w:t>
      </w:r>
      <w:r>
        <w:rPr>
          <w:rFonts w:hint="eastAsia" w:ascii="仿宋_GB2312" w:hAnsi="仿宋_GB2312" w:eastAsia="仿宋_GB2312" w:cs="仿宋_GB2312"/>
          <w:color w:val="auto"/>
          <w:sz w:val="32"/>
          <w:szCs w:val="32"/>
          <w:highlight w:val="none"/>
        </w:rPr>
        <w:t>、住房公积金</w:t>
      </w:r>
      <w:r>
        <w:rPr>
          <w:rFonts w:hint="eastAsia" w:ascii="仿宋_GB2312" w:hAnsi="仿宋_GB2312" w:eastAsia="仿宋_GB2312" w:cs="仿宋_GB2312"/>
          <w:color w:val="auto"/>
          <w:sz w:val="32"/>
          <w:szCs w:val="32"/>
          <w:highlight w:val="none"/>
          <w:lang w:val="en-US" w:eastAsia="zh-CN"/>
        </w:rPr>
        <w:t>39.42万元</w:t>
      </w:r>
      <w:r>
        <w:rPr>
          <w:rFonts w:hint="eastAsia" w:ascii="仿宋_GB2312" w:hAnsi="仿宋_GB2312" w:eastAsia="仿宋_GB2312" w:cs="仿宋_GB2312"/>
          <w:color w:val="auto"/>
          <w:sz w:val="32"/>
          <w:szCs w:val="32"/>
          <w:highlight w:val="none"/>
        </w:rPr>
        <w:t>、其他对个人和家庭的补助支出</w:t>
      </w:r>
      <w:r>
        <w:rPr>
          <w:rFonts w:hint="eastAsia" w:ascii="仿宋_GB2312" w:hAnsi="仿宋_GB2312" w:eastAsia="仿宋_GB2312" w:cs="仿宋_GB2312"/>
          <w:color w:val="auto"/>
          <w:sz w:val="32"/>
          <w:szCs w:val="32"/>
          <w:highlight w:val="none"/>
          <w:lang w:val="en-US" w:eastAsia="zh-CN"/>
        </w:rPr>
        <w:t>1.69万元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公用经费</w:t>
      </w:r>
      <w:r>
        <w:rPr>
          <w:rFonts w:hint="eastAsia" w:ascii="仿宋_GB2312" w:hAnsi="仿宋_GB2312" w:eastAsia="仿宋_GB2312" w:cs="仿宋_GB2312"/>
          <w:color w:val="auto"/>
          <w:sz w:val="32"/>
          <w:szCs w:val="32"/>
          <w:highlight w:val="none"/>
          <w:lang w:val="en-US" w:eastAsia="zh-CN"/>
        </w:rPr>
        <w:t>61.02</w:t>
      </w:r>
      <w:r>
        <w:rPr>
          <w:rFonts w:hint="eastAsia" w:ascii="仿宋_GB2312" w:hAnsi="仿宋_GB2312" w:eastAsia="仿宋_GB2312" w:cs="仿宋_GB2312"/>
          <w:color w:val="auto"/>
          <w:sz w:val="32"/>
          <w:szCs w:val="32"/>
          <w:highlight w:val="none"/>
        </w:rPr>
        <w:t>万元，主要包括：办公费</w:t>
      </w:r>
      <w:r>
        <w:rPr>
          <w:rFonts w:hint="eastAsia" w:ascii="仿宋_GB2312" w:hAnsi="仿宋_GB2312" w:eastAsia="仿宋_GB2312" w:cs="仿宋_GB2312"/>
          <w:color w:val="auto"/>
          <w:sz w:val="32"/>
          <w:szCs w:val="32"/>
          <w:highlight w:val="none"/>
          <w:lang w:val="en-US" w:eastAsia="zh-CN"/>
        </w:rPr>
        <w:t>10万元</w:t>
      </w:r>
      <w:r>
        <w:rPr>
          <w:rFonts w:hint="eastAsia" w:ascii="仿宋_GB2312" w:hAnsi="仿宋_GB2312" w:eastAsia="仿宋_GB2312" w:cs="仿宋_GB2312"/>
          <w:color w:val="auto"/>
          <w:sz w:val="32"/>
          <w:szCs w:val="32"/>
          <w:highlight w:val="none"/>
        </w:rPr>
        <w:t>、印刷费</w:t>
      </w:r>
      <w:r>
        <w:rPr>
          <w:rFonts w:hint="eastAsia" w:ascii="仿宋_GB2312" w:hAnsi="仿宋_GB2312" w:eastAsia="仿宋_GB2312" w:cs="仿宋_GB2312"/>
          <w:color w:val="auto"/>
          <w:sz w:val="32"/>
          <w:szCs w:val="32"/>
          <w:highlight w:val="none"/>
          <w:lang w:val="en-US" w:eastAsia="zh-CN"/>
        </w:rPr>
        <w:t>2万元</w:t>
      </w:r>
      <w:r>
        <w:rPr>
          <w:rFonts w:hint="eastAsia" w:ascii="仿宋_GB2312" w:hAnsi="仿宋_GB2312" w:eastAsia="仿宋_GB2312" w:cs="仿宋_GB2312"/>
          <w:color w:val="auto"/>
          <w:sz w:val="32"/>
          <w:szCs w:val="32"/>
          <w:highlight w:val="none"/>
        </w:rPr>
        <w:t>、手续费</w:t>
      </w:r>
      <w:r>
        <w:rPr>
          <w:rFonts w:hint="eastAsia" w:ascii="仿宋_GB2312" w:hAnsi="仿宋_GB2312" w:eastAsia="仿宋_GB2312" w:cs="仿宋_GB2312"/>
          <w:color w:val="auto"/>
          <w:sz w:val="32"/>
          <w:szCs w:val="32"/>
          <w:highlight w:val="none"/>
          <w:lang w:val="en-US" w:eastAsia="zh-CN"/>
        </w:rPr>
        <w:t>0.1万元</w:t>
      </w:r>
      <w:r>
        <w:rPr>
          <w:rFonts w:hint="eastAsia" w:ascii="仿宋_GB2312" w:hAnsi="仿宋_GB2312" w:eastAsia="仿宋_GB2312" w:cs="仿宋_GB2312"/>
          <w:color w:val="auto"/>
          <w:sz w:val="32"/>
          <w:szCs w:val="32"/>
          <w:highlight w:val="none"/>
        </w:rPr>
        <w:t>、水费</w:t>
      </w:r>
      <w:r>
        <w:rPr>
          <w:rFonts w:hint="eastAsia" w:ascii="仿宋_GB2312" w:hAnsi="仿宋_GB2312" w:eastAsia="仿宋_GB2312" w:cs="仿宋_GB2312"/>
          <w:color w:val="auto"/>
          <w:sz w:val="32"/>
          <w:szCs w:val="32"/>
          <w:highlight w:val="none"/>
          <w:lang w:val="en-US" w:eastAsia="zh-CN"/>
        </w:rPr>
        <w:t>1万元</w:t>
      </w:r>
      <w:r>
        <w:rPr>
          <w:rFonts w:hint="eastAsia" w:ascii="仿宋_GB2312" w:hAnsi="仿宋_GB2312" w:eastAsia="仿宋_GB2312" w:cs="仿宋_GB2312"/>
          <w:color w:val="auto"/>
          <w:sz w:val="32"/>
          <w:szCs w:val="32"/>
          <w:highlight w:val="none"/>
        </w:rPr>
        <w:t>、电费</w:t>
      </w:r>
      <w:r>
        <w:rPr>
          <w:rFonts w:hint="eastAsia" w:ascii="仿宋_GB2312" w:hAnsi="仿宋_GB2312" w:eastAsia="仿宋_GB2312" w:cs="仿宋_GB2312"/>
          <w:color w:val="auto"/>
          <w:sz w:val="32"/>
          <w:szCs w:val="32"/>
          <w:highlight w:val="none"/>
          <w:lang w:val="en-US" w:eastAsia="zh-CN"/>
        </w:rPr>
        <w:t>6.2万元</w:t>
      </w:r>
      <w:r>
        <w:rPr>
          <w:rFonts w:hint="eastAsia" w:ascii="仿宋_GB2312" w:hAnsi="仿宋_GB2312" w:eastAsia="仿宋_GB2312" w:cs="仿宋_GB2312"/>
          <w:color w:val="auto"/>
          <w:sz w:val="32"/>
          <w:szCs w:val="32"/>
          <w:highlight w:val="none"/>
        </w:rPr>
        <w:t>、邮电费</w:t>
      </w:r>
      <w:r>
        <w:rPr>
          <w:rFonts w:hint="eastAsia" w:ascii="仿宋_GB2312" w:hAnsi="仿宋_GB2312" w:eastAsia="仿宋_GB2312" w:cs="仿宋_GB2312"/>
          <w:color w:val="auto"/>
          <w:sz w:val="32"/>
          <w:szCs w:val="32"/>
          <w:highlight w:val="none"/>
          <w:lang w:val="en-US" w:eastAsia="zh-CN"/>
        </w:rPr>
        <w:t>8万元</w:t>
      </w:r>
      <w:r>
        <w:rPr>
          <w:rFonts w:hint="eastAsia" w:ascii="仿宋_GB2312" w:hAnsi="仿宋_GB2312" w:eastAsia="仿宋_GB2312" w:cs="仿宋_GB2312"/>
          <w:color w:val="auto"/>
          <w:sz w:val="32"/>
          <w:szCs w:val="32"/>
          <w:highlight w:val="none"/>
        </w:rPr>
        <w:t>、差旅费</w:t>
      </w:r>
      <w:r>
        <w:rPr>
          <w:rFonts w:hint="eastAsia" w:ascii="仿宋_GB2312" w:hAnsi="仿宋_GB2312" w:eastAsia="仿宋_GB2312" w:cs="仿宋_GB2312"/>
          <w:color w:val="auto"/>
          <w:sz w:val="32"/>
          <w:szCs w:val="32"/>
          <w:highlight w:val="none"/>
          <w:lang w:val="en-US" w:eastAsia="zh-CN"/>
        </w:rPr>
        <w:t>3万元</w:t>
      </w:r>
      <w:r>
        <w:rPr>
          <w:rFonts w:hint="eastAsia" w:ascii="仿宋_GB2312" w:hAnsi="仿宋_GB2312" w:eastAsia="仿宋_GB2312" w:cs="仿宋_GB2312"/>
          <w:color w:val="auto"/>
          <w:sz w:val="32"/>
          <w:szCs w:val="32"/>
          <w:highlight w:val="none"/>
        </w:rPr>
        <w:t>、维修（护）费</w:t>
      </w:r>
      <w:r>
        <w:rPr>
          <w:rFonts w:hint="eastAsia" w:ascii="仿宋_GB2312" w:hAnsi="仿宋_GB2312" w:eastAsia="仿宋_GB2312" w:cs="仿宋_GB2312"/>
          <w:color w:val="auto"/>
          <w:sz w:val="32"/>
          <w:szCs w:val="32"/>
          <w:highlight w:val="none"/>
          <w:lang w:val="en-US" w:eastAsia="zh-CN"/>
        </w:rPr>
        <w:t>3万元</w:t>
      </w:r>
      <w:r>
        <w:rPr>
          <w:rFonts w:hint="eastAsia" w:ascii="仿宋_GB2312" w:hAnsi="仿宋_GB2312" w:eastAsia="仿宋_GB2312" w:cs="仿宋_GB2312"/>
          <w:color w:val="auto"/>
          <w:sz w:val="32"/>
          <w:szCs w:val="32"/>
          <w:highlight w:val="none"/>
        </w:rPr>
        <w:t>、会议费</w:t>
      </w:r>
      <w:r>
        <w:rPr>
          <w:rFonts w:hint="eastAsia" w:ascii="仿宋_GB2312" w:hAnsi="仿宋_GB2312" w:eastAsia="仿宋_GB2312" w:cs="仿宋_GB2312"/>
          <w:color w:val="auto"/>
          <w:sz w:val="32"/>
          <w:szCs w:val="32"/>
          <w:highlight w:val="none"/>
          <w:lang w:val="en-US" w:eastAsia="zh-CN"/>
        </w:rPr>
        <w:t>1.5万元</w:t>
      </w:r>
      <w:r>
        <w:rPr>
          <w:rFonts w:hint="eastAsia" w:ascii="仿宋_GB2312" w:hAnsi="仿宋_GB2312" w:eastAsia="仿宋_GB2312" w:cs="仿宋_GB2312"/>
          <w:color w:val="auto"/>
          <w:sz w:val="32"/>
          <w:szCs w:val="32"/>
          <w:highlight w:val="none"/>
        </w:rPr>
        <w:t>、公务接待费</w:t>
      </w:r>
      <w:r>
        <w:rPr>
          <w:rFonts w:hint="eastAsia" w:ascii="仿宋_GB2312" w:hAnsi="仿宋_GB2312" w:eastAsia="仿宋_GB2312" w:cs="仿宋_GB2312"/>
          <w:color w:val="auto"/>
          <w:sz w:val="32"/>
          <w:szCs w:val="32"/>
          <w:highlight w:val="none"/>
          <w:lang w:val="en-US" w:eastAsia="zh-CN"/>
        </w:rPr>
        <w:t>2.16万元</w:t>
      </w:r>
      <w:r>
        <w:rPr>
          <w:rFonts w:hint="eastAsia" w:ascii="仿宋_GB2312" w:hAnsi="仿宋_GB2312" w:eastAsia="仿宋_GB2312" w:cs="仿宋_GB2312"/>
          <w:color w:val="auto"/>
          <w:sz w:val="32"/>
          <w:szCs w:val="32"/>
          <w:highlight w:val="none"/>
        </w:rPr>
        <w:t>、工会经费</w:t>
      </w:r>
      <w:r>
        <w:rPr>
          <w:rFonts w:hint="eastAsia" w:ascii="仿宋_GB2312" w:hAnsi="仿宋_GB2312" w:eastAsia="仿宋_GB2312" w:cs="仿宋_GB2312"/>
          <w:color w:val="auto"/>
          <w:sz w:val="32"/>
          <w:szCs w:val="32"/>
          <w:highlight w:val="none"/>
          <w:lang w:val="en-US" w:eastAsia="zh-CN"/>
        </w:rPr>
        <w:t>3.03万元</w:t>
      </w:r>
      <w:r>
        <w:rPr>
          <w:rFonts w:hint="eastAsia" w:ascii="仿宋_GB2312" w:hAnsi="仿宋_GB2312" w:eastAsia="仿宋_GB2312" w:cs="仿宋_GB2312"/>
          <w:color w:val="auto"/>
          <w:sz w:val="32"/>
          <w:szCs w:val="32"/>
          <w:highlight w:val="none"/>
        </w:rPr>
        <w:t>、福利费</w:t>
      </w:r>
      <w:r>
        <w:rPr>
          <w:rFonts w:hint="eastAsia" w:ascii="仿宋_GB2312" w:hAnsi="仿宋_GB2312" w:eastAsia="仿宋_GB2312" w:cs="仿宋_GB2312"/>
          <w:color w:val="auto"/>
          <w:sz w:val="32"/>
          <w:szCs w:val="32"/>
          <w:highlight w:val="none"/>
          <w:lang w:val="en-US" w:eastAsia="zh-CN"/>
        </w:rPr>
        <w:t>4.54万元</w:t>
      </w:r>
      <w:r>
        <w:rPr>
          <w:rFonts w:hint="eastAsia" w:ascii="仿宋_GB2312" w:hAnsi="仿宋_GB2312" w:eastAsia="仿宋_GB2312" w:cs="仿宋_GB2312"/>
          <w:color w:val="auto"/>
          <w:sz w:val="32"/>
          <w:szCs w:val="32"/>
          <w:highlight w:val="none"/>
        </w:rPr>
        <w:t>、其他交通费</w:t>
      </w:r>
      <w:r>
        <w:rPr>
          <w:rFonts w:hint="eastAsia" w:ascii="仿宋_GB2312" w:hAnsi="仿宋_GB2312" w:eastAsia="仿宋_GB2312" w:cs="仿宋_GB2312"/>
          <w:color w:val="auto"/>
          <w:sz w:val="32"/>
          <w:szCs w:val="32"/>
          <w:highlight w:val="none"/>
          <w:lang w:val="en-US" w:eastAsia="zh-CN"/>
        </w:rPr>
        <w:t>10.91万元</w:t>
      </w:r>
      <w:r>
        <w:rPr>
          <w:rFonts w:hint="eastAsia" w:ascii="仿宋_GB2312" w:hAnsi="仿宋_GB2312" w:eastAsia="仿宋_GB2312" w:cs="仿宋_GB2312"/>
          <w:color w:val="auto"/>
          <w:sz w:val="32"/>
          <w:szCs w:val="32"/>
          <w:highlight w:val="none"/>
        </w:rPr>
        <w:t>、其他商品和服务支出</w:t>
      </w:r>
      <w:r>
        <w:rPr>
          <w:rFonts w:hint="eastAsia" w:ascii="仿宋_GB2312" w:hAnsi="仿宋_GB2312" w:eastAsia="仿宋_GB2312" w:cs="仿宋_GB2312"/>
          <w:color w:val="auto"/>
          <w:sz w:val="32"/>
          <w:szCs w:val="32"/>
          <w:highlight w:val="none"/>
          <w:lang w:val="en-US" w:eastAsia="zh-CN"/>
        </w:rPr>
        <w:t>5.58万元</w:t>
      </w:r>
      <w:r>
        <w:rPr>
          <w:rFonts w:hint="eastAsia" w:ascii="仿宋_GB2312" w:hAnsi="仿宋_GB2312" w:eastAsia="仿宋_GB2312" w:cs="仿宋_GB2312"/>
          <w:color w:val="auto"/>
          <w:sz w:val="32"/>
          <w:szCs w:val="32"/>
          <w:highlight w:val="none"/>
        </w:rPr>
        <w:t>。</w:t>
      </w:r>
    </w:p>
    <w:p>
      <w:pPr>
        <w:spacing w:line="600" w:lineRule="exact"/>
        <w:ind w:firstLine="640"/>
        <w:outlineLvl w:val="1"/>
        <w:rPr>
          <w:rStyle w:val="30"/>
          <w:rFonts w:ascii="黑体" w:hAnsi="黑体" w:eastAsia="黑体"/>
          <w:b w:val="0"/>
          <w:color w:val="auto"/>
          <w:highlight w:val="none"/>
        </w:rPr>
      </w:pPr>
      <w:bookmarkStart w:id="51" w:name="_Toc15377215"/>
      <w:bookmarkStart w:id="52" w:name="_Toc15396609"/>
      <w:bookmarkStart w:id="53" w:name="_Toc9827"/>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51"/>
      <w:bookmarkEnd w:id="52"/>
      <w:bookmarkEnd w:id="53"/>
    </w:p>
    <w:p>
      <w:pPr>
        <w:spacing w:line="600" w:lineRule="exact"/>
        <w:ind w:firstLine="640"/>
        <w:outlineLvl w:val="2"/>
        <w:rPr>
          <w:rFonts w:ascii="仿宋" w:hAnsi="仿宋" w:eastAsia="仿宋"/>
          <w:b/>
          <w:color w:val="auto"/>
          <w:sz w:val="32"/>
          <w:szCs w:val="32"/>
          <w:highlight w:val="none"/>
        </w:rPr>
      </w:pPr>
      <w:bookmarkStart w:id="54" w:name="_Toc15377216"/>
      <w:r>
        <w:rPr>
          <w:rFonts w:hint="eastAsia" w:ascii="仿宋" w:hAnsi="仿宋" w:eastAsia="仿宋"/>
          <w:b/>
          <w:color w:val="auto"/>
          <w:sz w:val="32"/>
          <w:szCs w:val="32"/>
          <w:highlight w:val="none"/>
        </w:rPr>
        <w:t>（一）“三公”经费财政拨款支出决算总体情况说明</w:t>
      </w:r>
      <w:bookmarkEnd w:id="54"/>
    </w:p>
    <w:p>
      <w:pPr>
        <w:keepNext w:val="0"/>
        <w:keepLines w:val="0"/>
        <w:pageBreakBefore w:val="0"/>
        <w:widowControl w:val="0"/>
        <w:kinsoku/>
        <w:wordWrap/>
        <w:overflowPunct/>
        <w:topLinePunct w:val="0"/>
        <w:autoSpaceDE/>
        <w:autoSpaceDN/>
        <w:bidi w:val="0"/>
        <w:adjustRightInd/>
        <w:snapToGrid/>
        <w:spacing w:line="578" w:lineRule="exact"/>
        <w:ind w:firstLine="1134"/>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eastAsia="仿宋_GB2312" w:cs="仿宋_GB2312"/>
          <w:color w:val="auto"/>
          <w:sz w:val="32"/>
          <w:szCs w:val="32"/>
          <w:highlight w:val="none"/>
          <w:lang w:val="en-US" w:eastAsia="zh-CN"/>
        </w:rPr>
        <w:t>2.16</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w:t>
      </w:r>
      <w:r>
        <w:rPr>
          <w:rFonts w:hint="eastAsia" w:ascii="仿宋_GB2312" w:hAnsi="仿宋_GB2312" w:eastAsia="仿宋_GB2312" w:cs="仿宋_GB2312"/>
          <w:color w:val="auto"/>
          <w:sz w:val="32"/>
          <w:szCs w:val="32"/>
          <w:highlight w:val="none"/>
          <w:lang w:val="en-US" w:eastAsia="zh-CN"/>
        </w:rPr>
        <w:t>减少0.61万元，下降22.02%。</w:t>
      </w:r>
      <w:r>
        <w:rPr>
          <w:rFonts w:hint="eastAsia" w:ascii="仿宋_GB2312" w:hAnsi="仿宋_GB2312" w:eastAsia="仿宋_GB2312" w:cs="仿宋_GB2312"/>
          <w:color w:val="auto"/>
          <w:sz w:val="32"/>
          <w:szCs w:val="32"/>
          <w:highlight w:val="none"/>
        </w:rPr>
        <w:t>决算数</w:t>
      </w: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预算数</w:t>
      </w:r>
      <w:r>
        <w:rPr>
          <w:rFonts w:hint="eastAsia" w:ascii="仿宋_GB2312" w:hAnsi="仿宋_GB2312" w:eastAsia="仿宋_GB2312" w:cs="仿宋_GB2312"/>
          <w:color w:val="auto"/>
          <w:sz w:val="32"/>
          <w:szCs w:val="32"/>
          <w:highlight w:val="none"/>
          <w:lang w:eastAsia="zh-CN"/>
        </w:rPr>
        <w:t>持平。</w:t>
      </w:r>
    </w:p>
    <w:p>
      <w:pPr>
        <w:spacing w:line="600" w:lineRule="exact"/>
        <w:ind w:firstLine="640"/>
        <w:outlineLvl w:val="2"/>
        <w:rPr>
          <w:rFonts w:ascii="仿宋" w:hAnsi="仿宋" w:eastAsia="仿宋"/>
          <w:b/>
          <w:color w:val="auto"/>
          <w:sz w:val="32"/>
          <w:szCs w:val="32"/>
          <w:highlight w:val="none"/>
        </w:rPr>
      </w:pPr>
      <w:bookmarkStart w:id="55" w:name="_Toc15377217"/>
      <w:r>
        <w:rPr>
          <w:rFonts w:hint="eastAsia" w:ascii="仿宋" w:hAnsi="仿宋" w:eastAsia="仿宋"/>
          <w:b/>
          <w:color w:val="auto"/>
          <w:sz w:val="32"/>
          <w:szCs w:val="32"/>
          <w:highlight w:val="none"/>
        </w:rPr>
        <w:t>（二）“三公”经费财政拨款支出决算具体情况说明</w:t>
      </w:r>
      <w:bookmarkEnd w:id="55"/>
    </w:p>
    <w:p>
      <w:pPr>
        <w:keepNext w:val="0"/>
        <w:keepLines w:val="0"/>
        <w:pageBreakBefore w:val="0"/>
        <w:widowControl w:val="0"/>
        <w:kinsoku/>
        <w:wordWrap/>
        <w:overflowPunct/>
        <w:topLinePunct w:val="0"/>
        <w:autoSpaceDE/>
        <w:autoSpaceDN/>
        <w:bidi w:val="0"/>
        <w:adjustRightInd/>
        <w:snapToGrid/>
        <w:spacing w:line="578" w:lineRule="exact"/>
        <w:ind w:firstLine="1134"/>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年“三公”经费财政拨款支出决算中，因公出国（境）费支出决算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2.16</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%。具体情况如下：</w:t>
      </w:r>
    </w:p>
    <w:p>
      <w:pPr>
        <w:spacing w:line="600" w:lineRule="exact"/>
        <w:ind w:firstLine="640"/>
      </w:pPr>
      <w:r>
        <w:drawing>
          <wp:anchor distT="0" distB="0" distL="114300" distR="114300" simplePos="0" relativeHeight="251664384" behindDoc="0" locked="0" layoutInCell="1" allowOverlap="1">
            <wp:simplePos x="0" y="0"/>
            <wp:positionH relativeFrom="column">
              <wp:posOffset>906145</wp:posOffset>
            </wp:positionH>
            <wp:positionV relativeFrom="paragraph">
              <wp:posOffset>27305</wp:posOffset>
            </wp:positionV>
            <wp:extent cx="3396615" cy="2154555"/>
            <wp:effectExtent l="4445" t="4445" r="8890" b="12700"/>
            <wp:wrapSquare wrapText="bothSides"/>
            <wp:docPr id="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pPr>
    </w:p>
    <w:p>
      <w:pPr>
        <w:spacing w:line="600" w:lineRule="exact"/>
        <w:ind w:firstLine="640"/>
      </w:pPr>
    </w:p>
    <w:p>
      <w:pPr>
        <w:spacing w:line="600" w:lineRule="exact"/>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p>
    <w:p>
      <w:pPr>
        <w:spacing w:line="600" w:lineRule="exact"/>
        <w:ind w:firstLine="640"/>
        <w:rPr>
          <w:rFonts w:hint="eastAsia" w:ascii="仿宋_GB2312" w:hAnsi="仿宋_GB2312" w:eastAsia="仿宋_GB2312" w:cs="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zh-CN"/>
        </w:rPr>
        <w:t>完成预算0%</w:t>
      </w:r>
      <w:r>
        <w:rPr>
          <w:rFonts w:hint="eastAsia" w:ascii="仿宋_GB2312" w:hAnsi="仿宋_GB2312" w:eastAsia="仿宋_GB2312" w:cs="仿宋_GB2312"/>
          <w:color w:val="auto"/>
          <w:sz w:val="32"/>
          <w:szCs w:val="32"/>
          <w:highlight w:val="none"/>
        </w:rPr>
        <w:t>。全年安排因公出国（境）团组</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次，出国（境）</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人。因公出国（境）支出决算</w:t>
      </w: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相同，</w:t>
      </w:r>
      <w:r>
        <w:rPr>
          <w:rFonts w:hint="eastAsia" w:ascii="仿宋_GB2312" w:hAnsi="仿宋_GB2312" w:eastAsia="仿宋_GB2312" w:cs="仿宋_GB2312"/>
          <w:color w:val="auto"/>
          <w:sz w:val="32"/>
          <w:szCs w:val="32"/>
          <w:highlight w:val="none"/>
          <w:lang w:val="en-US" w:eastAsia="zh-CN"/>
        </w:rPr>
        <w:t>单位无因公出国（境）业务和预算</w:t>
      </w:r>
      <w:r>
        <w:rPr>
          <w:rFonts w:hint="eastAsia" w:ascii="仿宋_GB2312" w:hAnsi="仿宋_GB2312" w:eastAsia="仿宋_GB2312" w:cs="仿宋_GB2312"/>
          <w:color w:val="auto"/>
          <w:sz w:val="32"/>
          <w:szCs w:val="32"/>
          <w:highlight w:val="none"/>
        </w:rPr>
        <w:t>。</w:t>
      </w:r>
    </w:p>
    <w:p>
      <w:pPr>
        <w:spacing w:line="600" w:lineRule="exact"/>
        <w:ind w:firstLine="640"/>
        <w:rPr>
          <w:rFonts w:hint="eastAsia" w:ascii="仿宋_GB2312" w:hAnsi="仿宋_GB2312" w:eastAsia="仿宋_GB2312" w:cs="仿宋_GB2312"/>
          <w:color w:val="auto"/>
          <w:sz w:val="32"/>
          <w:szCs w:val="32"/>
          <w:highlight w:val="none"/>
          <w:lang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zh-CN"/>
        </w:rPr>
        <w:t>完成预算0%。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相同。</w:t>
      </w:r>
    </w:p>
    <w:p>
      <w:pPr>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hAnsi="仿宋_GB2312" w:eastAsia="仿宋_GB2312" w:cs="仿宋_GB2312"/>
          <w:color w:val="auto"/>
          <w:sz w:val="32"/>
          <w:szCs w:val="32"/>
          <w:highlight w:val="none"/>
          <w:lang w:val="en-US" w:eastAsia="zh-CN"/>
        </w:rPr>
        <w:t>0万元。全年按规定更新购置公务用车0辆，其中：轿车0辆、金额0万元，越野车0辆、金额0万元，载客汽车0辆、金额0万元。截至2022年12月底，单位共有公务用车1辆，其中：轿车1辆（产权为机关事务服务中心，委托经开区管理和使用）、越野车0辆、载客汽车0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hAnsi="仿宋_GB2312" w:eastAsia="仿宋_GB2312" w:cs="仿宋_GB2312"/>
          <w:color w:val="auto"/>
          <w:sz w:val="32"/>
          <w:szCs w:val="32"/>
          <w:highlight w:val="none"/>
          <w:lang w:val="en-US" w:eastAsia="zh-CN"/>
        </w:rPr>
        <w:t>2.16万元，完成预算100%。公务接待费支出决算比2021年减少0.61万元，下降22.02%。主要原因是减少了公务接待次数。其中：</w:t>
      </w:r>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b/>
          <w:color w:val="auto"/>
          <w:sz w:val="32"/>
          <w:szCs w:val="32"/>
          <w:highlight w:val="none"/>
        </w:rPr>
        <w:t>国内公务接待支出</w:t>
      </w:r>
      <w:r>
        <w:rPr>
          <w:rFonts w:hint="eastAsia" w:ascii="仿宋_GB2312" w:hAnsi="仿宋_GB2312" w:eastAsia="仿宋_GB2312" w:cs="仿宋_GB2312"/>
          <w:color w:val="auto"/>
          <w:sz w:val="32"/>
          <w:szCs w:val="32"/>
          <w:highlight w:val="none"/>
          <w:lang w:val="en-US" w:eastAsia="zh-CN"/>
        </w:rPr>
        <w:t>2.16万元，主要用于主要用于执行公务、开展业务活动开支的交通费、住宿费、用餐费等，国内公务接待25批次，209人次（不包括陪同人员），共计支出2.16万元。</w:t>
      </w:r>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b/>
          <w:color w:val="auto"/>
          <w:sz w:val="32"/>
          <w:szCs w:val="32"/>
          <w:highlight w:val="none"/>
        </w:rPr>
        <w:t>外事接待支出</w:t>
      </w:r>
      <w:r>
        <w:rPr>
          <w:rFonts w:hint="eastAsia" w:ascii="仿宋_GB2312" w:hAnsi="仿宋_GB2312" w:eastAsia="仿宋_GB2312" w:cs="仿宋_GB2312"/>
          <w:color w:val="auto"/>
          <w:sz w:val="32"/>
          <w:szCs w:val="32"/>
          <w:highlight w:val="none"/>
          <w:lang w:val="en-US" w:eastAsia="zh-CN"/>
        </w:rPr>
        <w:t>0万元。外事接待0批次，0人次（不包括陪同人员），共计支出0万元。</w:t>
      </w:r>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政府性基金预算财政拨款“三公”经费支出全年预算数为0万元，支出数为0万元。其中：因公出国（境）费支出决算0万元，占0%；公务用车购置及运行维护费支出决算0万元，占0%；公务接待费支出决算0万元，占0%。</w:t>
      </w:r>
      <w:bookmarkStart w:id="56" w:name="_Toc15396610"/>
      <w:bookmarkStart w:id="57" w:name="_Toc15377218"/>
    </w:p>
    <w:p>
      <w:pPr>
        <w:spacing w:line="600" w:lineRule="exact"/>
        <w:ind w:firstLine="640"/>
        <w:outlineLvl w:val="1"/>
        <w:rPr>
          <w:rStyle w:val="30"/>
          <w:rFonts w:ascii="黑体" w:hAnsi="黑体" w:eastAsia="黑体"/>
          <w:color w:val="auto"/>
          <w:highlight w:val="none"/>
        </w:rPr>
      </w:pPr>
      <w:bookmarkStart w:id="58" w:name="_Toc9611"/>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56"/>
      <w:bookmarkEnd w:id="57"/>
      <w:bookmarkEnd w:id="58"/>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政府性基金预算财政拨款支出11613.26万元。其中：城乡社区支出（类）国有土地使用权出让收入安排的支出（款）城市建设支出（项）43万元，主要用于基础设施建设等支出；城乡社区支出（类）国有土地使用权出让收入安排的支出（款）其他国有土地使用权出让收入安排支出（项）1272.25万元，城乡社区支出（类）城市基础设施配套费安排的支出（款）城市公共设施（项）53.3万元，城乡社区支出（类）污水处理费安排支出（款）污水处理设施建设和运营（项）200万元，城乡社区支出（类）污水处理费安排支出（款）其他污水处理费安排支出（项）44.71万元，其他支出（类）其他政府性基金及对应专项债务收入安排的支出（款）其他地方自行试点项目收益专项债券收入安排的支出（项）10000万元。</w:t>
      </w:r>
    </w:p>
    <w:p>
      <w:pPr>
        <w:numPr>
          <w:ilvl w:val="0"/>
          <w:numId w:val="4"/>
        </w:numPr>
        <w:spacing w:line="600" w:lineRule="exact"/>
        <w:ind w:firstLine="640"/>
        <w:outlineLvl w:val="1"/>
        <w:rPr>
          <w:rStyle w:val="30"/>
          <w:rFonts w:ascii="黑体" w:hAnsi="黑体" w:eastAsia="黑体"/>
          <w:b w:val="0"/>
          <w:color w:val="auto"/>
          <w:highlight w:val="none"/>
        </w:rPr>
      </w:pPr>
      <w:bookmarkStart w:id="59" w:name="_Toc15396611"/>
      <w:bookmarkStart w:id="60" w:name="_Toc15377219"/>
      <w:bookmarkStart w:id="61" w:name="_Toc32026"/>
      <w:r>
        <w:rPr>
          <w:rStyle w:val="30"/>
          <w:rFonts w:hint="eastAsia" w:ascii="黑体" w:hAnsi="黑体" w:eastAsia="黑体"/>
          <w:b w:val="0"/>
          <w:color w:val="auto"/>
          <w:highlight w:val="none"/>
        </w:rPr>
        <w:t>国有资本经营预算支出决算情况说明</w:t>
      </w:r>
      <w:bookmarkEnd w:id="59"/>
      <w:bookmarkEnd w:id="60"/>
      <w:bookmarkEnd w:id="61"/>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2022年国有资本经营预算财政拨款支出0万元。</w:t>
      </w:r>
    </w:p>
    <w:p>
      <w:pPr>
        <w:numPr>
          <w:ilvl w:val="0"/>
          <w:numId w:val="4"/>
        </w:numPr>
        <w:spacing w:line="600" w:lineRule="exact"/>
        <w:ind w:firstLine="640"/>
        <w:outlineLvl w:val="1"/>
        <w:rPr>
          <w:rStyle w:val="30"/>
          <w:rFonts w:hint="eastAsia" w:ascii="黑体" w:hAnsi="黑体" w:eastAsia="黑体"/>
          <w:b w:val="0"/>
          <w:color w:val="auto"/>
          <w:highlight w:val="none"/>
        </w:rPr>
      </w:pPr>
      <w:bookmarkStart w:id="62" w:name="_Toc15377221"/>
      <w:bookmarkStart w:id="63" w:name="_Toc15396612"/>
      <w:bookmarkStart w:id="64" w:name="_Toc15948"/>
      <w:r>
        <w:rPr>
          <w:rStyle w:val="30"/>
          <w:rFonts w:hint="eastAsia" w:ascii="黑体" w:hAnsi="黑体" w:eastAsia="黑体"/>
          <w:b w:val="0"/>
          <w:color w:val="auto"/>
          <w:highlight w:val="none"/>
        </w:rPr>
        <w:t>其他重要事项的情况说明</w:t>
      </w:r>
      <w:bookmarkEnd w:id="62"/>
      <w:bookmarkEnd w:id="63"/>
      <w:bookmarkEnd w:id="64"/>
    </w:p>
    <w:p>
      <w:pPr>
        <w:spacing w:line="600" w:lineRule="exact"/>
        <w:ind w:firstLine="643" w:firstLineChars="200"/>
        <w:outlineLvl w:val="2"/>
        <w:rPr>
          <w:rFonts w:ascii="仿宋" w:hAnsi="仿宋" w:eastAsia="仿宋"/>
          <w:color w:val="auto"/>
          <w:sz w:val="32"/>
          <w:szCs w:val="32"/>
          <w:highlight w:val="none"/>
        </w:rPr>
      </w:pPr>
      <w:bookmarkStart w:id="65" w:name="_Toc15377222"/>
      <w:r>
        <w:rPr>
          <w:rFonts w:hint="eastAsia" w:ascii="仿宋" w:hAnsi="仿宋" w:eastAsia="仿宋"/>
          <w:b/>
          <w:color w:val="auto"/>
          <w:sz w:val="32"/>
          <w:szCs w:val="32"/>
          <w:highlight w:val="none"/>
        </w:rPr>
        <w:t>（一）机关运行经费支出情况</w:t>
      </w:r>
      <w:bookmarkEnd w:id="65"/>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2022年，单位机关运行经费支出61.02万元，比2021年增加1.62万元，增长2.73%。主要原因是人员增加，故公用经费增加较多。</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6" w:name="_Toc15377223"/>
      <w:r>
        <w:rPr>
          <w:rFonts w:hint="eastAsia" w:ascii="仿宋" w:hAnsi="仿宋" w:eastAsia="仿宋"/>
          <w:b/>
          <w:color w:val="auto"/>
          <w:sz w:val="32"/>
          <w:szCs w:val="32"/>
          <w:highlight w:val="none"/>
        </w:rPr>
        <w:t>（二）政府采购支出情况</w:t>
      </w:r>
      <w:bookmarkEnd w:id="66"/>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单位政府采购支出总额525.04万元，其中：政府采购货物支出397.56万元、政府采购工程支出0万元、政府采购服务支出127.48万元。主要用于安全专家技术服务、园区环境监测服务、大气污染监测平台建设采购。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7" w:name="_Toc15377224"/>
      <w:r>
        <w:rPr>
          <w:rFonts w:hint="eastAsia" w:ascii="仿宋" w:hAnsi="仿宋" w:eastAsia="仿宋"/>
          <w:b/>
          <w:color w:val="auto"/>
          <w:sz w:val="32"/>
          <w:szCs w:val="32"/>
          <w:highlight w:val="none"/>
        </w:rPr>
        <w:t>（三）国有资产占有使用情况</w:t>
      </w:r>
      <w:bookmarkEnd w:id="67"/>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截至2022年12月31日，</w:t>
      </w:r>
      <w:r>
        <w:rPr>
          <w:rFonts w:hint="eastAsia" w:ascii="仿宋_GB2312" w:hAnsi="仿宋_GB2312" w:eastAsia="仿宋_GB2312" w:cs="仿宋_GB2312"/>
          <w:color w:val="auto"/>
          <w:sz w:val="32"/>
          <w:szCs w:val="32"/>
          <w:highlight w:val="none"/>
          <w:lang w:val="zh-CN" w:eastAsia="zh-CN"/>
        </w:rPr>
        <w:t>四川泸县经济开发区管理委员会</w:t>
      </w:r>
      <w:r>
        <w:rPr>
          <w:rFonts w:hint="eastAsia" w:ascii="仿宋_GB2312" w:hAnsi="仿宋_GB2312" w:eastAsia="仿宋_GB2312" w:cs="仿宋_GB2312"/>
          <w:color w:val="auto"/>
          <w:sz w:val="32"/>
          <w:szCs w:val="32"/>
          <w:highlight w:val="none"/>
          <w:lang w:val="en-US" w:eastAsia="zh-CN"/>
        </w:rPr>
        <w:t>共有车辆1辆（产权为机关事务服务中心，经开区代为管理和使用），其中：主要领导干部用车0辆、机要通信用车0辆、应急保障用车0辆、其他用车1辆，其他用车主要是用于日常公务出行。单价100万元以上专用设备0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根据预算绩效管理要求，本部门在202</w:t>
      </w:r>
      <w:r>
        <w:rPr>
          <w:rFonts w:hint="eastAsia" w:ascii="仿宋_GB2312" w:hAnsi="仿宋_GB2312" w:eastAsia="仿宋_GB2312" w:cs="仿宋_GB2312"/>
          <w:color w:val="auto"/>
          <w:sz w:val="32"/>
          <w:szCs w:val="32"/>
          <w:highlight w:val="none"/>
          <w:lang w:val="en-US" w:eastAsia="zh-CN"/>
        </w:rPr>
        <w:t>2年度预算编制阶段，组织对园区办公室租金项目和办公设备采购项目等</w:t>
      </w:r>
      <w:r>
        <w:rPr>
          <w:rFonts w:hint="eastAsia" w:ascii="仿宋_GB2312" w:hAnsi="仿宋_GB2312" w:eastAsia="仿宋_GB2312" w:cs="仿宋_GB2312"/>
          <w:color w:val="auto"/>
          <w:sz w:val="32"/>
          <w:szCs w:val="32"/>
          <w:highlight w:val="none"/>
          <w:lang w:val="en-US" w:eastAsia="zh-CN"/>
        </w:rPr>
        <w:t>2个项目开展了预算事前绩效评估，对</w:t>
      </w:r>
      <w:r>
        <w:rPr>
          <w:rFonts w:hint="eastAsia" w:ascii="仿宋_GB2312" w:hAnsi="仿宋_GB2312" w:eastAsia="仿宋_GB2312" w:cs="仿宋_GB2312"/>
          <w:color w:val="auto"/>
          <w:sz w:val="32"/>
          <w:szCs w:val="32"/>
          <w:highlight w:val="none"/>
          <w:lang w:val="en-US" w:eastAsia="zh-CN"/>
        </w:rPr>
        <w:t>2个项目编制了绩效目标，预算执行过程中，选取</w:t>
      </w:r>
      <w:r>
        <w:rPr>
          <w:rFonts w:hint="eastAsia" w:ascii="仿宋_GB2312" w:hAnsi="仿宋_GB2312" w:eastAsia="仿宋_GB2312" w:cs="仿宋_GB2312"/>
          <w:color w:val="auto"/>
          <w:sz w:val="32"/>
          <w:szCs w:val="32"/>
          <w:highlight w:val="none"/>
          <w:lang w:val="en-US" w:eastAsia="zh-CN"/>
        </w:rPr>
        <w:t>2个项目开展绩效监控。</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组织对2022年度一般公共预算、政府性基金预算、国有资本经营预算、社会保险基金预算以及资本资产、债券资金等全面开展绩效自评，形成四川泸县经济开发区管理委员会2022年部门整体（含部门预算项目）绩效自评报告、</w:t>
      </w:r>
      <w:r>
        <w:rPr>
          <w:rFonts w:hint="eastAsia" w:ascii="仿宋_GB2312" w:hAnsi="仿宋_GB2312" w:eastAsia="仿宋_GB2312" w:cs="仿宋_GB2312"/>
          <w:color w:val="auto"/>
          <w:sz w:val="32"/>
          <w:szCs w:val="32"/>
          <w:highlight w:val="none"/>
          <w:lang w:val="en-US" w:eastAsia="zh-CN"/>
        </w:rPr>
        <w:t>神仙桥临港产业园污水处理厂污水处理服务费项目、</w:t>
      </w:r>
      <w:r>
        <w:rPr>
          <w:rFonts w:hint="eastAsia" w:ascii="仿宋_GB2312" w:hAnsi="仿宋_GB2312" w:eastAsia="仿宋_GB2312" w:cs="仿宋_GB2312"/>
          <w:color w:val="auto"/>
          <w:sz w:val="32"/>
          <w:szCs w:val="32"/>
          <w:highlight w:val="none"/>
          <w:lang w:val="zh-CN" w:eastAsia="zh-CN"/>
        </w:rPr>
        <w:t>神仙桥产业园临时污水管道工程</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lang w:val="en-US" w:eastAsia="zh-CN"/>
        </w:rPr>
        <w:t>2个专项预算项目绩效自评报告，其中，四川泸县经济开发区管理委员会部门整体（含部门预算项目）绩效自评得分为</w:t>
      </w:r>
      <w:r>
        <w:rPr>
          <w:rFonts w:hint="eastAsia" w:ascii="仿宋_GB2312" w:hAnsi="仿宋_GB2312" w:eastAsia="仿宋_GB2312" w:cs="仿宋_GB2312"/>
          <w:color w:val="auto"/>
          <w:sz w:val="32"/>
          <w:szCs w:val="32"/>
          <w:highlight w:val="none"/>
          <w:lang w:val="en-US" w:eastAsia="zh-CN"/>
        </w:rPr>
        <w:t>95分，绩效自评综述：全面完成绩效目标，实施效果好，部门整体预算绩效管理情况良好，各项预算指标执行率高。</w:t>
      </w:r>
    </w:p>
    <w:p>
      <w:pPr>
        <w:pStyle w:val="14"/>
        <w:pageBreakBefore w:val="0"/>
        <w:numPr>
          <w:ilvl w:val="0"/>
          <w:numId w:val="0"/>
        </w:numPr>
        <w:kinsoku/>
        <w:wordWrap/>
        <w:overflowPunct/>
        <w:topLinePunct w:val="0"/>
        <w:autoSpaceDE/>
        <w:autoSpaceDN/>
        <w:bidi w:val="0"/>
        <w:spacing w:before="0" w:beforeAutospacing="0" w:after="0" w:afterAutospacing="0" w:line="578" w:lineRule="exact"/>
        <w:ind w:firstLine="640" w:firstLineChars="200"/>
        <w:jc w:val="both"/>
        <w:textAlignment w:val="auto"/>
        <w:outlineLvl w:val="3"/>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1.项目绩效目标完成情况。</w:t>
      </w:r>
    </w:p>
    <w:p>
      <w:pPr>
        <w:spacing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本部门在2022年度部门决算中反映“园区办公室租金”、“办公设备采购”等2个项目绩效目标实际完成情况。</w:t>
      </w:r>
    </w:p>
    <w:p>
      <w:pPr>
        <w:pStyle w:val="14"/>
        <w:pageBreakBefore w:val="0"/>
        <w:numPr>
          <w:ilvl w:val="0"/>
          <w:numId w:val="0"/>
        </w:numPr>
        <w:kinsoku/>
        <w:wordWrap/>
        <w:overflowPunct/>
        <w:topLinePunct w:val="0"/>
        <w:autoSpaceDE/>
        <w:autoSpaceDN/>
        <w:bidi w:val="0"/>
        <w:spacing w:before="0" w:beforeAutospacing="0" w:after="0" w:afterAutospacing="0" w:line="578" w:lineRule="exact"/>
        <w:ind w:firstLine="640" w:firstLineChars="200"/>
        <w:jc w:val="both"/>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园区办公室租金项目绩效目标完成情况综述：项目全年预算数85万元，执行数为85万元，完成预算的100%。通过项目实施，保障了单位职工的正常办公场所。</w:t>
      </w:r>
    </w:p>
    <w:p>
      <w:pPr>
        <w:spacing w:line="58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Cs/>
          <w:color w:val="000000"/>
          <w:kern w:val="0"/>
          <w:sz w:val="32"/>
          <w:szCs w:val="32"/>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办公设备采购项目绩效目标完成情况综述：项目全年预算数10万元，执行数为10万元，完成预算的100%。通过项目实施，保障了单位的正常办公需求。</w:t>
      </w:r>
    </w:p>
    <w:tbl>
      <w:tblPr>
        <w:tblStyle w:val="16"/>
        <w:tblW w:w="90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4"/>
        <w:gridCol w:w="1170"/>
        <w:gridCol w:w="105"/>
        <w:gridCol w:w="1185"/>
        <w:gridCol w:w="1470"/>
        <w:gridCol w:w="1440"/>
        <w:gridCol w:w="795"/>
        <w:gridCol w:w="798"/>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0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4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6858" w:type="dxa"/>
            <w:gridSpan w:val="7"/>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Cs/>
                <w:color w:val="000000"/>
                <w:kern w:val="0"/>
                <w:sz w:val="24"/>
                <w:szCs w:val="24"/>
                <w:lang w:val="en-US" w:eastAsia="zh-CN" w:bidi="ar-SA"/>
              </w:rPr>
              <w:t>园区办公室租金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4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实施单位 </w:t>
            </w:r>
          </w:p>
        </w:tc>
        <w:tc>
          <w:tcPr>
            <w:tcW w:w="6858" w:type="dxa"/>
            <w:gridSpan w:val="7"/>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四川泸县经济开发区管理委员会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7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项目基本情况</w:t>
            </w:r>
          </w:p>
        </w:tc>
        <w:tc>
          <w:tcPr>
            <w:tcW w:w="11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1.项目年度目标完成情况</w:t>
            </w:r>
          </w:p>
        </w:tc>
        <w:tc>
          <w:tcPr>
            <w:tcW w:w="2760"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项目年度目标</w:t>
            </w:r>
          </w:p>
        </w:tc>
        <w:tc>
          <w:tcPr>
            <w:tcW w:w="4098"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7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17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76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租用办公场地，保障单位正常办公。</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p>
        </w:tc>
        <w:tc>
          <w:tcPr>
            <w:tcW w:w="4098"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租用办公场地，保障单位正常办公。</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2.项目实施内容及过程概述</w:t>
            </w:r>
          </w:p>
        </w:tc>
        <w:tc>
          <w:tcPr>
            <w:tcW w:w="67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36"/>
                <w:rFonts w:hint="eastAsia" w:asciiTheme="minorEastAsia" w:hAnsiTheme="minorEastAsia" w:eastAsiaTheme="minorEastAsia" w:cstheme="minorEastAsia"/>
                <w:sz w:val="24"/>
                <w:szCs w:val="24"/>
                <w:lang w:val="en-US" w:eastAsia="zh-CN" w:bidi="ar"/>
              </w:rPr>
              <w:t>租用面积3609</w:t>
            </w:r>
            <w:r>
              <w:rPr>
                <w:rStyle w:val="37"/>
                <w:rFonts w:hint="eastAsia" w:asciiTheme="minorEastAsia" w:hAnsiTheme="minorEastAsia" w:eastAsiaTheme="minorEastAsia" w:cstheme="minorEastAsia"/>
                <w:sz w:val="24"/>
                <w:szCs w:val="24"/>
                <w:lang w:val="en-US" w:eastAsia="zh-CN" w:bidi="ar"/>
              </w:rPr>
              <w:t>㎡</w:t>
            </w:r>
            <w:r>
              <w:rPr>
                <w:rStyle w:val="36"/>
                <w:rFonts w:hint="eastAsia" w:asciiTheme="minorEastAsia" w:hAnsiTheme="minorEastAsia" w:eastAsiaTheme="minorEastAsia" w:cstheme="minorEastAsia"/>
                <w:sz w:val="24"/>
                <w:szCs w:val="24"/>
                <w:lang w:val="en-US" w:eastAsia="zh-CN" w:bidi="ar"/>
              </w:rPr>
              <w:t>办公场地，包含泸县经济开发区管委会执法中队、安全环保应急指挥中心、经开区办公大楼。能够保障单位正常办公需要。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预算执行情况</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年度预算数（万元）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调整后预算数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预算执行数</w:t>
            </w:r>
          </w:p>
        </w:tc>
        <w:tc>
          <w:tcPr>
            <w:tcW w:w="2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总额</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85.00</w:t>
            </w:r>
          </w:p>
        </w:tc>
        <w:tc>
          <w:tcPr>
            <w:tcW w:w="2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其中：财政资金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85.00</w:t>
            </w:r>
          </w:p>
        </w:tc>
        <w:tc>
          <w:tcPr>
            <w:tcW w:w="2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财政专户管理资金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c>
          <w:tcPr>
            <w:tcW w:w="2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c>
          <w:tcPr>
            <w:tcW w:w="2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绩效指标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指标值</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度量单位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产出指标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租用面积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3609</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平方米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iCs/>
                <w:color w:val="000000"/>
                <w:sz w:val="24"/>
                <w:szCs w:val="24"/>
                <w:u w:val="none"/>
              </w:rPr>
            </w:pPr>
            <w:r>
              <w:rPr>
                <w:rFonts w:hint="eastAsia" w:asciiTheme="minorEastAsia" w:hAnsiTheme="minorEastAsia" w:eastAsiaTheme="minorEastAsia" w:cstheme="minorEastAsia"/>
                <w:i/>
                <w:iCs/>
                <w:color w:val="000000"/>
                <w:kern w:val="0"/>
                <w:sz w:val="24"/>
                <w:szCs w:val="24"/>
                <w:u w:val="none"/>
                <w:lang w:val="en-US" w:eastAsia="zh-CN" w:bidi="ar"/>
              </w:rPr>
              <w:t>3609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产出指标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是否安全住房</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iCs/>
                <w:color w:val="000000"/>
                <w:sz w:val="24"/>
                <w:szCs w:val="24"/>
                <w:u w:val="none"/>
              </w:rPr>
            </w:pPr>
            <w:r>
              <w:rPr>
                <w:rFonts w:hint="eastAsia" w:asciiTheme="minorEastAsia" w:hAnsiTheme="minorEastAsia" w:eastAsiaTheme="minorEastAsia" w:cstheme="minorEastAsia"/>
                <w:i/>
                <w:iCs/>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产出指标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租用年限</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iCs/>
                <w:color w:val="000000"/>
                <w:sz w:val="24"/>
                <w:szCs w:val="24"/>
                <w:u w:val="none"/>
              </w:rPr>
            </w:pPr>
            <w:r>
              <w:rPr>
                <w:rFonts w:hint="eastAsia" w:asciiTheme="minorEastAsia" w:hAnsiTheme="minorEastAsia" w:eastAsiaTheme="minorEastAsia" w:cstheme="minorEastAsia"/>
                <w:i/>
                <w:iCs/>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可持续影响指标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房屋使用率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iCs/>
                <w:color w:val="000000"/>
                <w:sz w:val="24"/>
                <w:szCs w:val="24"/>
                <w:u w:val="none"/>
              </w:rPr>
            </w:pPr>
            <w:r>
              <w:rPr>
                <w:rFonts w:hint="eastAsia" w:asciiTheme="minorEastAsia" w:hAnsiTheme="minorEastAsia" w:eastAsiaTheme="minorEastAsia" w:cstheme="minorEastAsia"/>
                <w:i/>
                <w:iCs/>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满意度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iCs/>
                <w:color w:val="000000"/>
                <w:sz w:val="24"/>
                <w:szCs w:val="24"/>
                <w:u w:val="none"/>
              </w:rPr>
            </w:pPr>
            <w:r>
              <w:rPr>
                <w:rFonts w:hint="eastAsia" w:asciiTheme="minorEastAsia" w:hAnsiTheme="minorEastAsia" w:eastAsiaTheme="minorEastAsia" w:cstheme="minorEastAsia"/>
                <w:i/>
                <w:iCs/>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评价结论</w:t>
            </w:r>
          </w:p>
        </w:tc>
        <w:tc>
          <w:tcPr>
            <w:tcW w:w="80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该项目实施有序，收效较好，项目实施完成度较高，保障了单位职工的正常办公场所。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存在问题</w:t>
            </w:r>
          </w:p>
        </w:tc>
        <w:tc>
          <w:tcPr>
            <w:tcW w:w="80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办公大楼的日常维护还需加强，尽量缩减维修维护费用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改进措施</w:t>
            </w:r>
          </w:p>
        </w:tc>
        <w:tc>
          <w:tcPr>
            <w:tcW w:w="80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下一步加强对办公场所设备设施的维护，确保单位办公的正常运行。</w:t>
            </w:r>
          </w:p>
        </w:tc>
      </w:tr>
    </w:tbl>
    <w:p>
      <w:pPr>
        <w:spacing w:line="580" w:lineRule="exact"/>
        <w:ind w:firstLine="640" w:firstLineChars="200"/>
        <w:rPr>
          <w:rFonts w:hint="eastAsia" w:ascii="仿宋_GB2312" w:hAnsi="仿宋_GB2312" w:eastAsia="仿宋_GB2312" w:cs="仿宋_GB2312"/>
          <w:bCs/>
          <w:color w:val="000000"/>
          <w:kern w:val="0"/>
          <w:sz w:val="32"/>
          <w:szCs w:val="32"/>
          <w:lang w:val="en-US" w:eastAsia="zh-CN" w:bidi="ar-SA"/>
        </w:rPr>
      </w:pPr>
    </w:p>
    <w:p>
      <w:pPr>
        <w:spacing w:line="580" w:lineRule="exact"/>
        <w:ind w:firstLine="640" w:firstLineChars="200"/>
        <w:rPr>
          <w:rFonts w:hint="eastAsia" w:ascii="仿宋_GB2312" w:hAnsi="仿宋_GB2312" w:eastAsia="仿宋_GB2312" w:cs="仿宋_GB2312"/>
          <w:bCs/>
          <w:color w:val="000000"/>
          <w:kern w:val="0"/>
          <w:sz w:val="32"/>
          <w:szCs w:val="32"/>
          <w:lang w:val="en-US" w:eastAsia="zh-CN" w:bidi="ar-SA"/>
        </w:rPr>
      </w:pPr>
    </w:p>
    <w:p>
      <w:pPr>
        <w:spacing w:line="580" w:lineRule="exact"/>
        <w:ind w:firstLine="640" w:firstLineChars="200"/>
        <w:rPr>
          <w:rFonts w:hint="eastAsia" w:ascii="仿宋_GB2312" w:hAnsi="仿宋_GB2312" w:eastAsia="仿宋_GB2312" w:cs="仿宋_GB2312"/>
          <w:bCs/>
          <w:color w:val="000000"/>
          <w:kern w:val="0"/>
          <w:sz w:val="32"/>
          <w:szCs w:val="32"/>
          <w:lang w:val="en-US" w:eastAsia="zh-CN" w:bidi="ar-SA"/>
        </w:rPr>
      </w:pPr>
    </w:p>
    <w:p>
      <w:pPr>
        <w:spacing w:line="580" w:lineRule="exact"/>
        <w:ind w:firstLine="640" w:firstLineChars="200"/>
        <w:rPr>
          <w:rFonts w:hint="eastAsia" w:ascii="仿宋_GB2312" w:hAnsi="仿宋_GB2312" w:eastAsia="仿宋_GB2312" w:cs="仿宋_GB2312"/>
          <w:bCs/>
          <w:color w:val="000000"/>
          <w:kern w:val="0"/>
          <w:sz w:val="32"/>
          <w:szCs w:val="32"/>
          <w:lang w:val="en-US" w:eastAsia="zh-CN" w:bidi="ar-SA"/>
        </w:rPr>
      </w:pPr>
    </w:p>
    <w:p>
      <w:pPr>
        <w:spacing w:line="580" w:lineRule="exact"/>
        <w:ind w:firstLine="640" w:firstLineChars="200"/>
        <w:rPr>
          <w:rFonts w:hint="eastAsia" w:ascii="仿宋_GB2312" w:hAnsi="仿宋_GB2312" w:eastAsia="仿宋_GB2312" w:cs="仿宋_GB2312"/>
          <w:bCs/>
          <w:color w:val="000000"/>
          <w:kern w:val="0"/>
          <w:sz w:val="32"/>
          <w:szCs w:val="32"/>
          <w:lang w:val="en-US" w:eastAsia="zh-CN" w:bidi="ar-SA"/>
        </w:rPr>
      </w:pPr>
    </w:p>
    <w:tbl>
      <w:tblPr>
        <w:tblStyle w:val="16"/>
        <w:tblW w:w="90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395"/>
        <w:gridCol w:w="1410"/>
        <w:gridCol w:w="1319"/>
        <w:gridCol w:w="330"/>
        <w:gridCol w:w="750"/>
        <w:gridCol w:w="750"/>
        <w:gridCol w:w="300"/>
        <w:gridCol w:w="615"/>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0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65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办公设备采购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实施单位 </w:t>
            </w:r>
          </w:p>
        </w:tc>
        <w:tc>
          <w:tcPr>
            <w:tcW w:w="65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四川泸县经济开发区管理委员会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项目基本情况</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1.项目年度目标完成情况</w:t>
            </w:r>
          </w:p>
        </w:tc>
        <w:tc>
          <w:tcPr>
            <w:tcW w:w="3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项目年度目标</w:t>
            </w:r>
          </w:p>
        </w:tc>
        <w:tc>
          <w:tcPr>
            <w:tcW w:w="34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3059"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对达到报废要求的办公设备进行更换和新购，满足办公需求。</w:t>
            </w:r>
          </w:p>
        </w:tc>
        <w:tc>
          <w:tcPr>
            <w:tcW w:w="3468"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更新已报废办公设备，能够满足正常办公需求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2.项目实施内容及过程概述</w:t>
            </w:r>
          </w:p>
        </w:tc>
        <w:tc>
          <w:tcPr>
            <w:tcW w:w="65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对已到达报废要求的电脑及打印机等办公设备进行了更换。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预算执行情况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年度预算数（万元）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年初预算</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调整后预算数</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预算执行数</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总额</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其中：财政资金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财政专户管理资金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绩效指标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二级指标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三级指标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指标值</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度量单位</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产出指标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成本指标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采购经费</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万元</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iCs/>
                <w:color w:val="000000"/>
                <w:sz w:val="24"/>
                <w:szCs w:val="24"/>
                <w:u w:val="none"/>
              </w:rPr>
            </w:pPr>
            <w:r>
              <w:rPr>
                <w:rFonts w:hint="eastAsia" w:asciiTheme="minorEastAsia" w:hAnsiTheme="minorEastAsia" w:eastAsiaTheme="minorEastAsia" w:cstheme="minorEastAsia"/>
                <w:i/>
                <w:iCs/>
                <w:color w:val="000000"/>
                <w:kern w:val="0"/>
                <w:sz w:val="24"/>
                <w:szCs w:val="24"/>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产出指标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是否超标配置</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iCs/>
                <w:color w:val="000000"/>
                <w:sz w:val="24"/>
                <w:szCs w:val="24"/>
                <w:u w:val="none"/>
              </w:rPr>
            </w:pPr>
            <w:r>
              <w:rPr>
                <w:rFonts w:hint="eastAsia" w:asciiTheme="minorEastAsia" w:hAnsiTheme="minorEastAsia" w:eastAsiaTheme="minorEastAsia" w:cstheme="minorEastAsia"/>
                <w:i/>
                <w:iCs/>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效益指标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可持续影响指标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工作效率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高中低</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iCs/>
                <w:color w:val="000000"/>
                <w:sz w:val="24"/>
                <w:szCs w:val="24"/>
                <w:u w:val="none"/>
              </w:rPr>
            </w:pPr>
            <w:r>
              <w:rPr>
                <w:rFonts w:hint="eastAsia" w:asciiTheme="minorEastAsia" w:hAnsiTheme="minorEastAsia" w:eastAsiaTheme="minorEastAsia" w:cstheme="minorEastAsia"/>
                <w:i/>
                <w:iCs/>
                <w:color w:val="000000"/>
                <w:kern w:val="0"/>
                <w:sz w:val="24"/>
                <w:szCs w:val="24"/>
                <w:u w:val="none"/>
                <w:lang w:val="en-US" w:eastAsia="zh-CN" w:bidi="ar"/>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满意度指标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服务对象满意度指标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满意度</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iCs/>
                <w:color w:val="000000"/>
                <w:sz w:val="24"/>
                <w:szCs w:val="24"/>
                <w:u w:val="none"/>
              </w:rPr>
            </w:pPr>
            <w:r>
              <w:rPr>
                <w:rFonts w:hint="eastAsia" w:asciiTheme="minorEastAsia" w:hAnsiTheme="minorEastAsia" w:eastAsiaTheme="minorEastAsia" w:cstheme="minorEastAsia"/>
                <w:i/>
                <w:iCs/>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评价结论</w:t>
            </w:r>
          </w:p>
        </w:tc>
        <w:tc>
          <w:tcPr>
            <w:tcW w:w="7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该</w:t>
            </w:r>
            <w:r>
              <w:rPr>
                <w:rFonts w:hint="eastAsia" w:asciiTheme="minorEastAsia" w:hAnsiTheme="minorEastAsia" w:eastAsiaTheme="minorEastAsia" w:cstheme="minorEastAsia"/>
                <w:i w:val="0"/>
                <w:iCs w:val="0"/>
                <w:color w:val="000000"/>
                <w:kern w:val="0"/>
                <w:sz w:val="24"/>
                <w:szCs w:val="24"/>
                <w:u w:val="none"/>
                <w:lang w:val="en-US" w:eastAsia="zh-CN" w:bidi="ar"/>
              </w:rPr>
              <w:t>项目实施有序，收效较好，对达到报废要求的办公设备进行更换和新购，满足了办公需求。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存在问题</w:t>
            </w:r>
          </w:p>
        </w:tc>
        <w:tc>
          <w:tcPr>
            <w:tcW w:w="7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达到报废状态的设备未及时清理，预算还不够准确，经费有限。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改进措施</w:t>
            </w:r>
          </w:p>
        </w:tc>
        <w:tc>
          <w:tcPr>
            <w:tcW w:w="79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年末及时盘点，清理了解设备状态，逐年更换和新购急需办公设备，以保障正常办公。</w:t>
            </w:r>
          </w:p>
        </w:tc>
      </w:tr>
    </w:tbl>
    <w:p>
      <w:pPr>
        <w:spacing w:line="580" w:lineRule="exact"/>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四川泸县经济开发区管理委员会</w:t>
      </w:r>
      <w:r>
        <w:rPr>
          <w:rFonts w:hint="eastAsia" w:ascii="仿宋_GB2312" w:hAnsi="仿宋_GB2312" w:eastAsia="仿宋_GB2312" w:cs="仿宋_GB2312"/>
          <w:sz w:val="32"/>
          <w:szCs w:val="32"/>
        </w:rPr>
        <w:t>部门整体绩效评价报告》及专项绩效自评报告见附件（第四部分）</w:t>
      </w:r>
    </w:p>
    <w:p>
      <w:pPr>
        <w:widowControl/>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9"/>
          <w:rFonts w:ascii="黑体" w:hAnsi="黑体" w:eastAsia="黑体"/>
          <w:b w:val="0"/>
          <w:color w:val="auto"/>
          <w:highlight w:val="none"/>
        </w:rPr>
      </w:pPr>
      <w:bookmarkStart w:id="68" w:name="_Toc15377225"/>
      <w:bookmarkStart w:id="69" w:name="_Toc15396613"/>
      <w:bookmarkStart w:id="70" w:name="_Toc3650"/>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68"/>
      <w:bookmarkEnd w:id="69"/>
      <w:bookmarkEnd w:id="70"/>
    </w:p>
    <w:p>
      <w:pPr>
        <w:spacing w:line="600" w:lineRule="exact"/>
        <w:jc w:val="left"/>
        <w:rPr>
          <w:rFonts w:ascii="宋体"/>
          <w:b/>
          <w:color w:val="auto"/>
          <w:sz w:val="44"/>
          <w:szCs w:val="44"/>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outlineLvl w:val="1"/>
        <w:rPr>
          <w:rFonts w:ascii="仿宋_GB2312" w:eastAsia="仿宋_GB2312"/>
          <w:color w:val="auto"/>
          <w:sz w:val="32"/>
          <w:szCs w:val="32"/>
        </w:rPr>
      </w:pPr>
      <w:bookmarkStart w:id="71" w:name="_Toc25131"/>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71"/>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9.一般公共服务（类）商贸事务（款）招商引资（项）：指用于招商引资、优化经济环境等方面的支出。</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10. 社会保障和就业支出（类）行政事业单位离退休（款）机关事业单位基本养老保险缴费支出（项）：指单位缴纳的基本养老保险费支出。</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11.社会保障和就业支出（类）行政事业单位离退休（款）机关事业单位职业年金缴费支出（项）：指单位实际缴纳的职业年金支出。</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12. 卫生健康支出（类）行政事业单位医疗（款）行政单位医疗（项）：指财政部门集中安排的行政单位基本医疗保险缴费经费。</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13. 卫生健康支出（类）行政事业单位医疗（款）事业单位医疗（项）：指财政部门集中安排的事业单位基本医疗保险缴费经费。</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rPr>
        <w:t>节能环保支出（类）环境监测与监察（款）其他环境监测与监察支出（项）</w:t>
      </w:r>
      <w:r>
        <w:rPr>
          <w:rFonts w:hint="eastAsia" w:ascii="仿宋_GB2312" w:eastAsia="仿宋_GB2312"/>
          <w:color w:val="auto"/>
          <w:sz w:val="32"/>
          <w:szCs w:val="32"/>
          <w:lang w:val="en-US" w:eastAsia="zh-CN"/>
        </w:rPr>
        <w:t>:指</w:t>
      </w:r>
      <w:r>
        <w:rPr>
          <w:rFonts w:hint="eastAsia" w:ascii="仿宋_GB2312" w:eastAsia="仿宋_GB2312"/>
          <w:color w:val="auto"/>
          <w:sz w:val="32"/>
          <w:szCs w:val="32"/>
        </w:rPr>
        <w:t>该类款科目中未列出的其他</w:t>
      </w:r>
      <w:r>
        <w:rPr>
          <w:rFonts w:hint="eastAsia" w:ascii="仿宋_GB2312" w:eastAsia="仿宋_GB2312"/>
          <w:color w:val="auto"/>
          <w:sz w:val="32"/>
          <w:szCs w:val="32"/>
          <w:lang w:eastAsia="zh-CN"/>
        </w:rPr>
        <w:t>用于</w:t>
      </w:r>
      <w:r>
        <w:rPr>
          <w:rFonts w:hint="eastAsia" w:ascii="仿宋_GB2312" w:eastAsia="仿宋_GB2312"/>
          <w:color w:val="auto"/>
          <w:sz w:val="32"/>
          <w:szCs w:val="32"/>
        </w:rPr>
        <w:t>环境监测与监察</w:t>
      </w:r>
      <w:r>
        <w:rPr>
          <w:rFonts w:hint="eastAsia" w:ascii="仿宋_GB2312" w:eastAsia="仿宋_GB2312"/>
          <w:color w:val="auto"/>
          <w:sz w:val="32"/>
          <w:szCs w:val="32"/>
          <w:lang w:eastAsia="zh-CN"/>
        </w:rPr>
        <w:t>方面的</w:t>
      </w:r>
      <w:r>
        <w:rPr>
          <w:rFonts w:hint="eastAsia" w:ascii="仿宋_GB2312" w:eastAsia="仿宋_GB2312"/>
          <w:color w:val="auto"/>
          <w:sz w:val="32"/>
          <w:szCs w:val="32"/>
        </w:rPr>
        <w:t>支出</w:t>
      </w:r>
      <w:r>
        <w:rPr>
          <w:rFonts w:hint="eastAsia" w:ascii="仿宋_GB2312" w:eastAsia="仿宋_GB2312"/>
          <w:color w:val="auto"/>
          <w:sz w:val="32"/>
          <w:szCs w:val="32"/>
          <w:lang w:eastAsia="zh-CN"/>
        </w:rPr>
        <w:t>。</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rPr>
        <w:t>节能环保支出（类）污染防治（款）其他污染防治支出（项）:</w:t>
      </w:r>
      <w:r>
        <w:rPr>
          <w:rFonts w:hint="eastAsia" w:ascii="仿宋_GB2312" w:eastAsia="仿宋_GB2312"/>
          <w:color w:val="auto"/>
          <w:sz w:val="32"/>
          <w:szCs w:val="32"/>
          <w:lang w:val="en-US" w:eastAsia="zh-CN"/>
        </w:rPr>
        <w:t>指</w:t>
      </w:r>
      <w:r>
        <w:rPr>
          <w:rFonts w:hint="eastAsia" w:ascii="仿宋_GB2312" w:eastAsia="仿宋_GB2312"/>
          <w:color w:val="auto"/>
          <w:sz w:val="32"/>
          <w:szCs w:val="32"/>
        </w:rPr>
        <w:t>该类款科目中未列出的其他</w:t>
      </w:r>
      <w:r>
        <w:rPr>
          <w:rFonts w:hint="eastAsia" w:ascii="仿宋_GB2312" w:eastAsia="仿宋_GB2312"/>
          <w:color w:val="auto"/>
          <w:sz w:val="32"/>
          <w:szCs w:val="32"/>
          <w:lang w:eastAsia="zh-CN"/>
        </w:rPr>
        <w:t>用于</w:t>
      </w:r>
      <w:r>
        <w:rPr>
          <w:rFonts w:hint="eastAsia" w:ascii="仿宋_GB2312" w:eastAsia="仿宋_GB2312"/>
          <w:color w:val="auto"/>
          <w:sz w:val="32"/>
          <w:szCs w:val="32"/>
        </w:rPr>
        <w:t>污染防治</w:t>
      </w:r>
      <w:r>
        <w:rPr>
          <w:rFonts w:hint="eastAsia" w:ascii="仿宋_GB2312" w:eastAsia="仿宋_GB2312"/>
          <w:color w:val="auto"/>
          <w:sz w:val="32"/>
          <w:szCs w:val="32"/>
          <w:lang w:eastAsia="zh-CN"/>
        </w:rPr>
        <w:t>方面的</w:t>
      </w:r>
      <w:r>
        <w:rPr>
          <w:rFonts w:hint="eastAsia" w:ascii="仿宋_GB2312" w:eastAsia="仿宋_GB2312"/>
          <w:color w:val="auto"/>
          <w:sz w:val="32"/>
          <w:szCs w:val="32"/>
        </w:rPr>
        <w:t>支出</w:t>
      </w:r>
      <w:r>
        <w:rPr>
          <w:rFonts w:hint="eastAsia" w:ascii="仿宋_GB2312" w:eastAsia="仿宋_GB2312"/>
          <w:color w:val="auto"/>
          <w:sz w:val="32"/>
          <w:szCs w:val="32"/>
          <w:lang w:eastAsia="zh-CN"/>
        </w:rPr>
        <w:t>。</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rPr>
        <w:t>.资源勘探信息等（类）支持中小企业发展和管理支出（款）行政运行（项）：指行政单位的基本支出。</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rPr>
        <w:t>.资源勘探信息等（类）支持中小企业发展和管理支出（款）一般行政管理事务（项）：指行政单位未单独设置项级科目的其他项目支出。</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18</w:t>
      </w:r>
      <w:r>
        <w:rPr>
          <w:rFonts w:hint="eastAsia" w:ascii="仿宋_GB2312" w:eastAsia="仿宋_GB2312"/>
          <w:color w:val="auto"/>
          <w:sz w:val="32"/>
          <w:szCs w:val="32"/>
        </w:rPr>
        <w:t>.资源勘探信息等（类）支持中小企业发展和管理支出（款）其他支持中小企业发展和管理支出（项）：指该类款科目中未列出的其他用于支持中小企业发展和管理方面的支出。</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rPr>
        <w:t>. 住房保障（类）住房改革支出（款）住房公积金（项）：指行政事业单位按人力资源和社会保障部、财政部规定的基本工资和津贴补贴以及规定比例为职工缴纳的住房公积金。</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.基本支出：指为保障机构正常运转、完成日常工作任务而发生的人员支出和公用支出。</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21</w:t>
      </w:r>
      <w:r>
        <w:rPr>
          <w:rFonts w:hint="eastAsia" w:ascii="仿宋_GB2312" w:eastAsia="仿宋_GB2312"/>
          <w:color w:val="auto"/>
          <w:sz w:val="32"/>
          <w:szCs w:val="32"/>
        </w:rPr>
        <w:t xml:space="preserve">.项目支出：指在基本支出之外为完成特定行政任务和事业发展目标所发生的支出。 </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22</w:t>
      </w:r>
      <w:r>
        <w:rPr>
          <w:rFonts w:hint="eastAsia" w:ascii="仿宋_GB2312" w:eastAsia="仿宋_GB2312"/>
          <w:color w:val="auto"/>
          <w:sz w:val="32"/>
          <w:szCs w:val="32"/>
        </w:rPr>
        <w:t>.经营支出：指事业单位在专业业务活动及其辅助活动之外开展非独立核算经营活动发生的支出。</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23</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9"/>
          <w:rFonts w:hint="eastAsia" w:ascii="黑体" w:hAnsi="黑体" w:eastAsia="黑体"/>
          <w:b w:val="0"/>
          <w:color w:val="auto"/>
          <w:highlight w:val="none"/>
          <w:lang w:eastAsia="zh-CN"/>
        </w:rPr>
      </w:pPr>
      <w:bookmarkStart w:id="72" w:name="_Toc15377226"/>
      <w:r>
        <w:rPr>
          <w:rFonts w:ascii="宋体"/>
          <w:b/>
          <w:color w:val="auto"/>
          <w:sz w:val="44"/>
          <w:szCs w:val="44"/>
          <w:highlight w:val="none"/>
        </w:rPr>
        <w:br w:type="page"/>
      </w:r>
      <w:bookmarkStart w:id="73" w:name="_Toc15396614"/>
      <w:bookmarkStart w:id="74" w:name="_Toc24517"/>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73"/>
      <w:bookmarkEnd w:id="74"/>
    </w:p>
    <w:p>
      <w:pPr>
        <w:keepNext w:val="0"/>
        <w:keepLines w:val="0"/>
        <w:pageBreakBefore w:val="0"/>
        <w:kinsoku/>
        <w:wordWrap/>
        <w:overflowPunct/>
        <w:topLinePunct w:val="0"/>
        <w:autoSpaceDE/>
        <w:autoSpaceDN/>
        <w:bidi w:val="0"/>
        <w:spacing w:line="572" w:lineRule="exact"/>
        <w:jc w:val="left"/>
        <w:textAlignment w:val="auto"/>
        <w:outlineLvl w:val="1"/>
        <w:rPr>
          <w:rFonts w:ascii="方正小标宋简体" w:hAnsi="方正小标宋简体" w:eastAsia="方正小标宋简体" w:cs="方正小标宋简体"/>
          <w:color w:val="auto"/>
          <w:sz w:val="44"/>
          <w:szCs w:val="44"/>
          <w:highlight w:val="none"/>
        </w:rPr>
      </w:pPr>
      <w:bookmarkStart w:id="75" w:name="_Toc27882"/>
      <w:r>
        <w:rPr>
          <w:rFonts w:hint="eastAsia" w:ascii="黑体" w:hAnsi="黑体" w:eastAsia="黑体" w:cs="黑体"/>
          <w:color w:val="auto"/>
          <w:sz w:val="32"/>
          <w:szCs w:val="32"/>
          <w:highlight w:val="none"/>
        </w:rPr>
        <w:t>附件</w:t>
      </w:r>
      <w:bookmarkEnd w:id="75"/>
    </w:p>
    <w:p>
      <w:pPr>
        <w:keepNext w:val="0"/>
        <w:keepLines w:val="0"/>
        <w:pageBreakBefore w:val="0"/>
        <w:kinsoku/>
        <w:wordWrap/>
        <w:overflowPunct/>
        <w:topLinePunct w:val="0"/>
        <w:autoSpaceDE/>
        <w:autoSpaceDN/>
        <w:bidi w:val="0"/>
        <w:spacing w:line="7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四川泸县经济开发区管理委员会</w:t>
      </w:r>
    </w:p>
    <w:p>
      <w:pPr>
        <w:keepNext w:val="0"/>
        <w:keepLines w:val="0"/>
        <w:pageBreakBefore w:val="0"/>
        <w:kinsoku/>
        <w:wordWrap/>
        <w:overflowPunct/>
        <w:topLinePunct w:val="0"/>
        <w:autoSpaceDE/>
        <w:autoSpaceDN/>
        <w:bidi w:val="0"/>
        <w:spacing w:line="700" w:lineRule="exact"/>
        <w:jc w:val="center"/>
        <w:textAlignment w:val="auto"/>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color w:val="000000"/>
          <w:kern w:val="0"/>
          <w:sz w:val="44"/>
          <w:szCs w:val="44"/>
        </w:rPr>
        <w:t>202</w:t>
      </w:r>
      <w:r>
        <w:rPr>
          <w:rFonts w:hint="eastAsia" w:ascii="方正小标宋简体" w:hAnsi="方正小标宋简体" w:eastAsia="方正小标宋简体" w:cs="方正小标宋简体"/>
          <w:color w:val="000000"/>
          <w:kern w:val="0"/>
          <w:sz w:val="44"/>
          <w:szCs w:val="44"/>
          <w:lang w:val="en-US" w:eastAsia="zh-CN"/>
        </w:rPr>
        <w:t>2</w:t>
      </w:r>
      <w:r>
        <w:rPr>
          <w:rFonts w:hint="eastAsia" w:ascii="方正小标宋简体" w:hAnsi="方正小标宋简体" w:eastAsia="方正小标宋简体" w:cs="方正小标宋简体"/>
          <w:color w:val="000000"/>
          <w:kern w:val="0"/>
          <w:sz w:val="44"/>
          <w:szCs w:val="44"/>
        </w:rPr>
        <w:t>年部门</w:t>
      </w:r>
      <w:r>
        <w:rPr>
          <w:rFonts w:hint="eastAsia" w:ascii="方正小标宋简体" w:hAnsi="方正小标宋简体" w:eastAsia="方正小标宋简体" w:cs="方正小标宋简体"/>
          <w:color w:val="000000"/>
          <w:kern w:val="0"/>
          <w:sz w:val="44"/>
          <w:szCs w:val="44"/>
          <w:lang w:val="zh-CN"/>
        </w:rPr>
        <w:t>整体支出绩效评价报告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eastAsia" w:ascii="黑体" w:hAnsi="宋体" w:eastAsia="黑体" w:cs="宋体"/>
          <w:color w:val="auto"/>
          <w:kern w:val="0"/>
          <w:sz w:val="32"/>
          <w:szCs w:val="32"/>
          <w:highlight w:val="none"/>
          <w:shd w:val="clear" w:color="auto" w:fill="FFFFFF"/>
          <w:lang w:val="zh-CN"/>
        </w:rPr>
      </w:pPr>
      <w:bookmarkStart w:id="76" w:name="_Toc7628"/>
      <w:r>
        <w:rPr>
          <w:rFonts w:hint="eastAsia" w:ascii="黑体" w:hAnsi="宋体" w:eastAsia="黑体" w:cs="宋体"/>
          <w:color w:val="auto"/>
          <w:kern w:val="0"/>
          <w:sz w:val="32"/>
          <w:szCs w:val="32"/>
          <w:highlight w:val="none"/>
          <w:shd w:val="clear" w:color="auto" w:fill="FFFFFF"/>
          <w:lang w:val="zh-CN"/>
        </w:rPr>
        <w:t>部门（单位）基本情况</w:t>
      </w:r>
      <w:bookmarkEnd w:id="76"/>
    </w:p>
    <w:p>
      <w:pPr>
        <w:widowControl/>
        <w:adjustRightInd w:val="0"/>
        <w:snapToGrid w:val="0"/>
        <w:spacing w:line="572" w:lineRule="exact"/>
        <w:ind w:firstLine="640" w:firstLineChars="200"/>
        <w:contextualSpacing/>
        <w:jc w:val="left"/>
        <w:outlineLvl w:val="2"/>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bookmarkStart w:id="118" w:name="_GoBack"/>
      <w:bookmarkEnd w:id="11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sz w:val="32"/>
          <w:szCs w:val="32"/>
        </w:rPr>
      </w:pPr>
      <w:r>
        <w:rPr>
          <w:rFonts w:hint="eastAsia" w:ascii="仿宋_GB2312" w:eastAsia="仿宋_GB2312"/>
          <w:sz w:val="32"/>
          <w:szCs w:val="32"/>
          <w:lang w:eastAsia="zh-CN"/>
        </w:rPr>
        <w:t>四川</w:t>
      </w:r>
      <w:r>
        <w:rPr>
          <w:rFonts w:hint="eastAsia" w:ascii="仿宋_GB2312" w:eastAsia="仿宋_GB2312"/>
          <w:sz w:val="32"/>
          <w:szCs w:val="32"/>
        </w:rPr>
        <w:t>泸县经济开发区管理委员会系泸县人民政府派出机构，为一级预算单位，下属有1个</w:t>
      </w:r>
      <w:r>
        <w:rPr>
          <w:rFonts w:hint="eastAsia" w:ascii="仿宋_GB2312" w:eastAsia="仿宋_GB2312"/>
          <w:sz w:val="32"/>
          <w:szCs w:val="32"/>
          <w:lang w:eastAsia="zh-CN"/>
        </w:rPr>
        <w:t>非独立核算的</w:t>
      </w:r>
      <w:r>
        <w:rPr>
          <w:rFonts w:hint="eastAsia" w:ascii="仿宋_GB2312" w:eastAsia="仿宋_GB2312"/>
          <w:sz w:val="32"/>
          <w:szCs w:val="32"/>
        </w:rPr>
        <w:t>财政全额拨款事业单位泸县经济开发区服务中心。</w:t>
      </w:r>
    </w:p>
    <w:p>
      <w:pPr>
        <w:keepNext w:val="0"/>
        <w:keepLines w:val="0"/>
        <w:pageBreakBefore w:val="0"/>
        <w:widowControl/>
        <w:numPr>
          <w:ilvl w:val="0"/>
          <w:numId w:val="7"/>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eastAsia="仿宋_GB2312"/>
          <w:sz w:val="32"/>
          <w:szCs w:val="32"/>
        </w:rPr>
      </w:pPr>
      <w:r>
        <w:rPr>
          <w:rFonts w:hint="eastAsia" w:ascii="仿宋_GB2312" w:eastAsia="仿宋_GB2312"/>
          <w:sz w:val="32"/>
          <w:szCs w:val="32"/>
        </w:rPr>
        <w:t>负责泸县经济开发区的规划、建设、发展、管理和服务等工作。</w:t>
      </w:r>
    </w:p>
    <w:p>
      <w:pPr>
        <w:keepNext w:val="0"/>
        <w:keepLines w:val="0"/>
        <w:pageBreakBefore w:val="0"/>
        <w:widowControl/>
        <w:numPr>
          <w:ilvl w:val="0"/>
          <w:numId w:val="7"/>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人员概况。</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单位共有编制人数</w:t>
      </w:r>
      <w:r>
        <w:rPr>
          <w:rFonts w:hint="eastAsia" w:ascii="仿宋_GB2312" w:eastAsia="仿宋_GB2312"/>
          <w:sz w:val="32"/>
          <w:szCs w:val="32"/>
          <w:lang w:val="en-US" w:eastAsia="zh-CN"/>
        </w:rPr>
        <w:t>44</w:t>
      </w:r>
      <w:r>
        <w:rPr>
          <w:rFonts w:hint="eastAsia" w:ascii="仿宋_GB2312" w:eastAsia="仿宋_GB2312"/>
          <w:sz w:val="32"/>
          <w:szCs w:val="32"/>
        </w:rPr>
        <w:t>人，其中：行政编制人数</w:t>
      </w:r>
      <w:r>
        <w:rPr>
          <w:rFonts w:hint="eastAsia" w:ascii="仿宋_GB2312" w:eastAsia="仿宋_GB2312"/>
          <w:sz w:val="32"/>
          <w:szCs w:val="32"/>
          <w:lang w:val="en-US" w:eastAsia="zh-CN"/>
        </w:rPr>
        <w:t>15</w:t>
      </w:r>
      <w:r>
        <w:rPr>
          <w:rFonts w:hint="eastAsia" w:ascii="仿宋_GB2312" w:eastAsia="仿宋_GB2312"/>
          <w:sz w:val="32"/>
          <w:szCs w:val="32"/>
        </w:rPr>
        <w:t>人、行政工勤编制人数2人、事业编制人数2</w:t>
      </w:r>
      <w:r>
        <w:rPr>
          <w:rFonts w:hint="eastAsia" w:ascii="仿宋_GB2312" w:eastAsia="仿宋_GB2312"/>
          <w:sz w:val="32"/>
          <w:szCs w:val="32"/>
          <w:lang w:val="en-US" w:eastAsia="zh-CN"/>
        </w:rPr>
        <w:t>6</w:t>
      </w:r>
      <w:r>
        <w:rPr>
          <w:rFonts w:hint="eastAsia" w:ascii="仿宋_GB2312" w:eastAsia="仿宋_GB2312"/>
          <w:sz w:val="32"/>
          <w:szCs w:val="32"/>
        </w:rPr>
        <w:t>人、事业工勤编制1人。</w:t>
      </w:r>
      <w:r>
        <w:rPr>
          <w:rFonts w:hint="eastAsia" w:ascii="仿宋_GB2312" w:hAnsi="仿宋" w:eastAsia="仿宋_GB2312"/>
          <w:sz w:val="32"/>
          <w:szCs w:val="32"/>
        </w:rPr>
        <w:t>年末实有在编人员</w:t>
      </w:r>
      <w:r>
        <w:rPr>
          <w:rFonts w:hint="eastAsia" w:ascii="仿宋_GB2312" w:hAnsi="仿宋" w:eastAsia="仿宋_GB2312"/>
          <w:sz w:val="32"/>
          <w:szCs w:val="32"/>
          <w:lang w:val="en-US" w:eastAsia="zh-CN"/>
        </w:rPr>
        <w:t>44</w:t>
      </w:r>
      <w:r>
        <w:rPr>
          <w:rFonts w:hint="eastAsia" w:ascii="仿宋_GB2312" w:hAnsi="仿宋" w:eastAsia="仿宋_GB2312"/>
          <w:sz w:val="32"/>
          <w:szCs w:val="32"/>
        </w:rPr>
        <w:t>人，其中：</w:t>
      </w:r>
      <w:r>
        <w:rPr>
          <w:rFonts w:hint="eastAsia" w:ascii="仿宋_GB2312" w:eastAsia="仿宋_GB2312"/>
          <w:sz w:val="32"/>
          <w:szCs w:val="32"/>
        </w:rPr>
        <w:t>行政编制人数</w:t>
      </w:r>
      <w:r>
        <w:rPr>
          <w:rFonts w:hint="eastAsia" w:ascii="仿宋_GB2312" w:eastAsia="仿宋_GB2312"/>
          <w:sz w:val="32"/>
          <w:szCs w:val="32"/>
          <w:lang w:val="en-US" w:eastAsia="zh-CN"/>
        </w:rPr>
        <w:t>15</w:t>
      </w:r>
      <w:r>
        <w:rPr>
          <w:rFonts w:hint="eastAsia" w:ascii="仿宋_GB2312" w:eastAsia="仿宋_GB2312"/>
          <w:sz w:val="32"/>
          <w:szCs w:val="32"/>
        </w:rPr>
        <w:t>人、行政工勤编制人数2人、事业编制人数2</w:t>
      </w:r>
      <w:r>
        <w:rPr>
          <w:rFonts w:hint="eastAsia" w:ascii="仿宋_GB2312" w:eastAsia="仿宋_GB2312"/>
          <w:sz w:val="32"/>
          <w:szCs w:val="32"/>
          <w:lang w:val="en-US" w:eastAsia="zh-CN"/>
        </w:rPr>
        <w:t>6</w:t>
      </w:r>
      <w:r>
        <w:rPr>
          <w:rFonts w:hint="eastAsia" w:ascii="仿宋_GB2312" w:eastAsia="仿宋_GB2312"/>
          <w:sz w:val="32"/>
          <w:szCs w:val="32"/>
        </w:rPr>
        <w:t>人、事业工勤编制1人。</w:t>
      </w:r>
    </w:p>
    <w:p>
      <w:pPr>
        <w:keepNext w:val="0"/>
        <w:keepLines w:val="0"/>
        <w:pageBreakBefore w:val="0"/>
        <w:widowControl/>
        <w:numPr>
          <w:ilvl w:val="0"/>
          <w:numId w:val="7"/>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年度主要工作任务。</w:t>
      </w:r>
    </w:p>
    <w:p>
      <w:pPr>
        <w:snapToGrid w:val="0"/>
        <w:spacing w:line="578"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2022年，泸县经开区按照“稳中求进”工作总基调，全力以赴抓落实、攻坚克难谋发展，扎实推进各项目标任务</w:t>
      </w:r>
      <w:r>
        <w:rPr>
          <w:rFonts w:hint="eastAsia" w:ascii="仿宋_GB2312" w:hAnsi="仿宋" w:eastAsia="仿宋_GB2312"/>
          <w:sz w:val="32"/>
          <w:szCs w:val="32"/>
          <w:lang w:eastAsia="zh-CN"/>
        </w:rPr>
        <w:t>。</w:t>
      </w:r>
    </w:p>
    <w:p>
      <w:pPr>
        <w:snapToGrid w:val="0"/>
        <w:spacing w:line="578"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是经济指标方面。全年，园区实现主营业务收入630亿元，同比增长11.31%；工业总产值535亿元，同比增长11%；完成入库税金9亿元，同比增长30%；完成固定资产投资50亿元，同比增长5.5%；完成进出口总额8600万美元，同比增长95.1%；拟升规上工业企业12家；直接利用外资完成150万美元；双争一汇完成2890万元，完成任务占比263%。</w:t>
      </w:r>
    </w:p>
    <w:p>
      <w:pPr>
        <w:snapToGrid w:val="0"/>
        <w:spacing w:line="578"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是项目建设方面。全年实施重点项目26个，总投资253.2亿元，年度计划投资18.65亿元；截至11月底完成投资21.33亿元，完成任务的114.4%。其中，春瑾酒业等6个项目竣工投产；厚成龙酱、安瑞环保等10个项目加快建设；奇格曼二期等10个前期项目加快推进。</w:t>
      </w:r>
    </w:p>
    <w:p>
      <w:pPr>
        <w:snapToGrid w:val="0"/>
        <w:spacing w:line="578"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是招商引资方面。已签约纤维素醚、众邦新材料等项目41个，其中工业项目9个，总部经济项目32个，总投资82.2亿元；近期拟签约新能源负极材料等工业项目6个，新增投资15.4亿元；总部经济企业累计注册206家，1—10月实现税收4521万元。</w:t>
      </w:r>
    </w:p>
    <w:p>
      <w:pPr>
        <w:snapToGrid w:val="0"/>
        <w:spacing w:line="578"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四是企业服务方面。落实助企纾困政策，为197家企业办理留抵退税6亿元；帮助一圣鸿等企业争取上级扶持资金1084万元；保障阿斯特等77家重点企业在静态管理期间启动“防疫泡泡”生产模式；众邦新材料进入上市辅导期，极速智能、港奇电子成功进入上市企业资源库，泰邦科技等9家企业进入上市企业资源库审核程序。</w:t>
      </w:r>
    </w:p>
    <w:p>
      <w:pPr>
        <w:snapToGrid w:val="0"/>
        <w:spacing w:line="578"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五是化工园区建设方面。完成神仙桥化工园区控制性详规和产业规划修编；完成园区2022年度“亩均论英雄”评价工作；二期1380亩土地成片开发方案已获批；进港路实现功能性通车；加快推进12个承诺事项建设；委托专业机构开展地震安全性评价、洪水影响评估、土壤污染风险评估等5项区域评估。</w:t>
      </w:r>
    </w:p>
    <w:p>
      <w:pPr>
        <w:snapToGrid w:val="0"/>
        <w:spacing w:line="578" w:lineRule="exact"/>
        <w:ind w:firstLine="640" w:firstLineChars="200"/>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仿宋_GB2312" w:hAnsi="仿宋" w:eastAsia="仿宋_GB2312"/>
          <w:sz w:val="32"/>
          <w:szCs w:val="32"/>
          <w:lang w:val="en-US" w:eastAsia="zh-CN"/>
        </w:rPr>
        <w:t>六是底线防控方面。制定建立一企一档，绘制宗地企业风险管控与应急救援一张图并上墙。建成园区联勤联动指挥中心，落实四方联动入驻，构建应急快反机制。综合应急救援大队第九中队入驻化工园区。构建园区环保智慧化监管平台，争取中央资金390万元。服务企业全员核酸27轮次，累计检测15万人次，切实筑牢各条底线。</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部门整体支出绩效目标。</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default" w:ascii="仿宋_GB2312" w:hAnsi="宋体" w:eastAsia="仿宋_GB2312" w:cs="宋体"/>
          <w:kern w:val="0"/>
          <w:sz w:val="32"/>
          <w:szCs w:val="32"/>
          <w:shd w:val="clear" w:color="auto" w:fill="FFFFFF"/>
          <w:lang w:val="zh-CN" w:eastAsia="zh-CN"/>
        </w:rPr>
        <w:t>一是围绕产业抓发展，凸出产业链条招商，加快项目投资建设，培育存量提档升级；二是围绕企业抓服务，优化营商环境，完善要素保障、设施配套和服务指导，营造良好的营商发展环境；三是围绕底线抓安全环保，软件上规范管理，硬件上强化建设，整体推进制度化管理；四是围绕红线抓风险管控，</w:t>
      </w:r>
      <w:r>
        <w:rPr>
          <w:rFonts w:hint="default" w:ascii="仿宋_GB2312" w:hAnsi="宋体" w:eastAsia="仿宋_GB2312" w:cs="宋体"/>
          <w:kern w:val="0"/>
          <w:sz w:val="32"/>
          <w:szCs w:val="32"/>
          <w:shd w:val="clear" w:color="auto" w:fill="FFFFFF"/>
          <w:lang w:val="zh-CN"/>
        </w:rPr>
        <w:t>强化内控制度，严肃财经纪律，防范财政风险，保障</w:t>
      </w:r>
      <w:r>
        <w:rPr>
          <w:rFonts w:hint="default" w:ascii="仿宋_GB2312" w:hAnsi="宋体" w:eastAsia="仿宋_GB2312" w:cs="宋体"/>
          <w:kern w:val="0"/>
          <w:sz w:val="32"/>
          <w:szCs w:val="32"/>
          <w:shd w:val="clear" w:color="auto" w:fill="FFFFFF"/>
          <w:lang w:val="zh-CN" w:eastAsia="zh-CN"/>
        </w:rPr>
        <w:t>单位</w:t>
      </w:r>
      <w:r>
        <w:rPr>
          <w:rFonts w:hint="default" w:ascii="仿宋_GB2312" w:hAnsi="宋体" w:eastAsia="仿宋_GB2312" w:cs="宋体"/>
          <w:kern w:val="0"/>
          <w:sz w:val="32"/>
          <w:szCs w:val="32"/>
          <w:shd w:val="clear" w:color="auto" w:fill="FFFFFF"/>
          <w:lang w:val="zh-CN"/>
        </w:rPr>
        <w:t>正常运转</w:t>
      </w:r>
      <w:r>
        <w:rPr>
          <w:rFonts w:hint="default" w:ascii="仿宋_GB2312" w:hAnsi="宋体" w:eastAsia="仿宋_GB2312" w:cs="宋体"/>
          <w:kern w:val="0"/>
          <w:sz w:val="32"/>
          <w:szCs w:val="32"/>
          <w:shd w:val="clear" w:color="auto" w:fill="FFFFFF"/>
          <w:lang w:val="zh-CN" w:eastAsia="zh-CN"/>
        </w:rPr>
        <w:t>，促进园区优质发展。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77" w:name="_Toc930"/>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bookmarkEnd w:id="77"/>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N/>
        <w:bidi w:val="0"/>
        <w:adjustRightInd w:val="0"/>
        <w:snapToGrid w:val="0"/>
        <w:spacing w:line="578" w:lineRule="exact"/>
        <w:ind w:firstLine="640" w:firstLineChars="200"/>
        <w:contextualSpacing/>
        <w:jc w:val="left"/>
        <w:textAlignment w:val="auto"/>
        <w:outlineLvl w:val="3"/>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lang w:val="zh-CN" w:eastAsia="zh-CN"/>
        </w:rPr>
        <w:t>部门财政资金收入情况</w:t>
      </w:r>
      <w:r>
        <w:rPr>
          <w:rFonts w:hint="eastAsia" w:ascii="仿宋_GB2312" w:hAnsi="宋体" w:eastAsia="仿宋_GB2312" w:cs="宋体"/>
          <w:kern w:val="0"/>
          <w:sz w:val="32"/>
          <w:szCs w:val="32"/>
          <w:shd w:val="clear" w:color="auto" w:fill="FFFFFF"/>
          <w:lang w:val="zh-CN"/>
        </w:rPr>
        <w:t>。</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eastAsia="zh-CN"/>
        </w:rPr>
      </w:pPr>
      <w:r>
        <w:rPr>
          <w:rFonts w:hint="default" w:ascii="仿宋_GB2312" w:hAnsi="宋体" w:eastAsia="仿宋_GB2312" w:cs="宋体"/>
          <w:kern w:val="0"/>
          <w:sz w:val="32"/>
          <w:szCs w:val="32"/>
          <w:shd w:val="clear" w:color="auto" w:fill="FFFFFF"/>
          <w:lang w:val="zh-CN" w:eastAsia="zh-CN"/>
        </w:rPr>
        <w:t>20</w:t>
      </w:r>
      <w:r>
        <w:rPr>
          <w:rFonts w:hint="default"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lang w:val="en-US" w:eastAsia="zh-CN"/>
        </w:rPr>
        <w:t>2</w:t>
      </w:r>
      <w:r>
        <w:rPr>
          <w:rFonts w:hint="default" w:ascii="仿宋_GB2312" w:hAnsi="宋体" w:eastAsia="仿宋_GB2312" w:cs="宋体"/>
          <w:kern w:val="0"/>
          <w:sz w:val="32"/>
          <w:szCs w:val="32"/>
          <w:shd w:val="clear" w:color="auto" w:fill="FFFFFF"/>
          <w:lang w:val="zh-CN" w:eastAsia="zh-CN"/>
        </w:rPr>
        <w:t>年</w:t>
      </w:r>
      <w:r>
        <w:rPr>
          <w:rFonts w:hint="eastAsia" w:ascii="仿宋_GB2312" w:hAnsi="宋体" w:eastAsia="仿宋_GB2312" w:cs="宋体"/>
          <w:kern w:val="0"/>
          <w:sz w:val="32"/>
          <w:szCs w:val="32"/>
          <w:shd w:val="clear" w:color="auto" w:fill="FFFFFF"/>
          <w:lang w:val="zh-CN" w:eastAsia="zh-CN"/>
        </w:rPr>
        <w:t>部门总体</w:t>
      </w:r>
      <w:r>
        <w:rPr>
          <w:rFonts w:hint="default" w:ascii="仿宋_GB2312" w:hAnsi="宋体" w:eastAsia="仿宋_GB2312" w:cs="宋体"/>
          <w:kern w:val="0"/>
          <w:sz w:val="32"/>
          <w:szCs w:val="32"/>
          <w:shd w:val="clear" w:color="auto" w:fill="FFFFFF"/>
          <w:lang w:val="zh-CN" w:eastAsia="zh-CN"/>
        </w:rPr>
        <w:t>收入总计</w:t>
      </w:r>
      <w:r>
        <w:rPr>
          <w:rFonts w:hint="eastAsia" w:ascii="仿宋_GB2312" w:hAnsi="宋体" w:eastAsia="仿宋_GB2312" w:cs="宋体"/>
          <w:kern w:val="0"/>
          <w:sz w:val="32"/>
          <w:szCs w:val="32"/>
          <w:shd w:val="clear" w:color="auto" w:fill="FFFFFF"/>
          <w:lang w:val="en-US" w:eastAsia="zh-CN"/>
        </w:rPr>
        <w:t>15473.13</w:t>
      </w:r>
      <w:r>
        <w:rPr>
          <w:rFonts w:hint="default" w:ascii="仿宋_GB2312" w:hAnsi="宋体" w:eastAsia="仿宋_GB2312" w:cs="宋体"/>
          <w:kern w:val="0"/>
          <w:sz w:val="32"/>
          <w:szCs w:val="32"/>
          <w:shd w:val="clear" w:color="auto" w:fill="FFFFFF"/>
          <w:lang w:val="en-US" w:eastAsia="zh-CN"/>
        </w:rPr>
        <w:t>万元（含年初结转和结余资金</w:t>
      </w:r>
      <w:r>
        <w:rPr>
          <w:rFonts w:hint="eastAsia" w:ascii="仿宋_GB2312" w:hAnsi="宋体" w:eastAsia="仿宋_GB2312" w:cs="宋体"/>
          <w:kern w:val="0"/>
          <w:sz w:val="32"/>
          <w:szCs w:val="32"/>
          <w:shd w:val="clear" w:color="auto" w:fill="FFFFFF"/>
          <w:lang w:val="en-US" w:eastAsia="zh-CN"/>
        </w:rPr>
        <w:t>227.24</w:t>
      </w:r>
      <w:r>
        <w:rPr>
          <w:rFonts w:hint="default" w:ascii="仿宋_GB2312" w:hAnsi="宋体" w:eastAsia="仿宋_GB2312" w:cs="宋体"/>
          <w:kern w:val="0"/>
          <w:sz w:val="32"/>
          <w:szCs w:val="32"/>
          <w:shd w:val="clear" w:color="auto" w:fill="FFFFFF"/>
          <w:lang w:val="en-US" w:eastAsia="zh-CN"/>
        </w:rPr>
        <w:t>万元）</w:t>
      </w:r>
      <w:r>
        <w:rPr>
          <w:rFonts w:hint="default" w:ascii="仿宋_GB2312" w:hAnsi="宋体" w:eastAsia="仿宋_GB2312" w:cs="宋体"/>
          <w:kern w:val="0"/>
          <w:sz w:val="32"/>
          <w:szCs w:val="32"/>
          <w:shd w:val="clear" w:color="auto" w:fill="FFFFFF"/>
          <w:lang w:val="zh-CN" w:eastAsia="zh-CN"/>
        </w:rPr>
        <w:t>，与20</w:t>
      </w:r>
      <w:r>
        <w:rPr>
          <w:rFonts w:hint="eastAsia" w:ascii="仿宋_GB2312" w:hAnsi="宋体" w:eastAsia="仿宋_GB2312" w:cs="宋体"/>
          <w:kern w:val="0"/>
          <w:sz w:val="32"/>
          <w:szCs w:val="32"/>
          <w:shd w:val="clear" w:color="auto" w:fill="FFFFFF"/>
          <w:lang w:val="en-US" w:eastAsia="zh-CN"/>
        </w:rPr>
        <w:t>21</w:t>
      </w:r>
      <w:r>
        <w:rPr>
          <w:rFonts w:hint="default" w:ascii="仿宋_GB2312" w:hAnsi="宋体" w:eastAsia="仿宋_GB2312" w:cs="宋体"/>
          <w:kern w:val="0"/>
          <w:sz w:val="32"/>
          <w:szCs w:val="32"/>
          <w:shd w:val="clear" w:color="auto" w:fill="FFFFFF"/>
          <w:lang w:val="zh-CN" w:eastAsia="zh-CN"/>
        </w:rPr>
        <w:t>年相比，</w:t>
      </w:r>
      <w:r>
        <w:rPr>
          <w:rFonts w:hint="eastAsia" w:ascii="仿宋_GB2312" w:hAnsi="宋体" w:eastAsia="仿宋_GB2312" w:cs="宋体"/>
          <w:kern w:val="0"/>
          <w:sz w:val="32"/>
          <w:szCs w:val="32"/>
          <w:shd w:val="clear" w:color="auto" w:fill="FFFFFF"/>
          <w:lang w:val="zh-CN" w:eastAsia="zh-CN"/>
        </w:rPr>
        <w:t>增加2,688.21</w:t>
      </w:r>
      <w:r>
        <w:rPr>
          <w:rFonts w:hint="default" w:ascii="仿宋_GB2312" w:hAnsi="宋体" w:eastAsia="仿宋_GB2312" w:cs="宋体"/>
          <w:kern w:val="0"/>
          <w:sz w:val="32"/>
          <w:szCs w:val="32"/>
          <w:shd w:val="clear" w:color="auto" w:fill="FFFFFF"/>
          <w:lang w:val="zh-CN" w:eastAsia="zh-CN"/>
        </w:rPr>
        <w:t>万元、</w:t>
      </w:r>
      <w:r>
        <w:rPr>
          <w:rFonts w:hint="eastAsia" w:ascii="仿宋_GB2312" w:hAnsi="宋体" w:eastAsia="仿宋_GB2312" w:cs="宋体"/>
          <w:kern w:val="0"/>
          <w:sz w:val="32"/>
          <w:szCs w:val="32"/>
          <w:shd w:val="clear" w:color="auto" w:fill="FFFFFF"/>
          <w:lang w:val="zh-CN" w:eastAsia="zh-CN"/>
        </w:rPr>
        <w:t>增长21%，主要变动原因是人员增加，基本拨款增加；</w:t>
      </w:r>
      <w:r>
        <w:rPr>
          <w:rFonts w:hint="eastAsia" w:ascii="仿宋_GB2312" w:hAnsi="宋体" w:eastAsia="仿宋_GB2312" w:cs="宋体"/>
          <w:kern w:val="0"/>
          <w:sz w:val="32"/>
          <w:szCs w:val="32"/>
          <w:shd w:val="clear" w:color="auto" w:fill="FFFFFF"/>
          <w:lang w:val="en-US" w:eastAsia="zh-CN"/>
        </w:rPr>
        <w:t>债券资金安排的项目增加</w:t>
      </w:r>
      <w:r>
        <w:rPr>
          <w:rFonts w:hint="eastAsia" w:ascii="仿宋_GB2312" w:hAnsi="宋体" w:eastAsia="仿宋_GB2312" w:cs="宋体"/>
          <w:kern w:val="0"/>
          <w:sz w:val="32"/>
          <w:szCs w:val="32"/>
          <w:shd w:val="clear" w:color="auto" w:fill="FFFFFF"/>
          <w:lang w:val="zh-CN" w:eastAsia="zh-CN"/>
        </w:rPr>
        <w:t>。</w:t>
      </w:r>
    </w:p>
    <w:p>
      <w:pPr>
        <w:widowControl/>
        <w:adjustRightInd w:val="0"/>
        <w:snapToGrid w:val="0"/>
        <w:spacing w:line="572" w:lineRule="exact"/>
        <w:ind w:firstLine="640" w:firstLineChars="200"/>
        <w:contextualSpacing/>
        <w:jc w:val="left"/>
        <w:outlineLvl w:val="3"/>
        <w:rPr>
          <w:rFonts w:hint="eastAsia" w:ascii="仿宋_GB2312" w:hAnsi="宋体" w:eastAsia="仿宋_GB2312" w:cs="宋体"/>
          <w:kern w:val="0"/>
          <w:sz w:val="32"/>
          <w:szCs w:val="32"/>
          <w:shd w:val="clear" w:color="auto" w:fill="FFFFFF"/>
          <w:lang w:val="zh-CN" w:eastAsia="zh-CN"/>
        </w:rPr>
      </w:pP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lang w:val="zh-CN" w:eastAsia="zh-CN"/>
        </w:rPr>
        <w:t>部门财政资金支出情况。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en-US" w:eastAsia="zh-CN"/>
        </w:rPr>
      </w:pPr>
      <w:r>
        <w:rPr>
          <w:rFonts w:hint="default" w:ascii="仿宋_GB2312" w:hAnsi="宋体" w:eastAsia="仿宋_GB2312" w:cs="宋体"/>
          <w:kern w:val="0"/>
          <w:sz w:val="32"/>
          <w:szCs w:val="32"/>
          <w:shd w:val="clear" w:color="auto" w:fill="FFFFFF"/>
          <w:lang w:val="en-US" w:eastAsia="zh-CN"/>
        </w:rPr>
        <w:t>202</w:t>
      </w:r>
      <w:r>
        <w:rPr>
          <w:rFonts w:hint="eastAsia" w:ascii="仿宋_GB2312" w:hAnsi="宋体" w:eastAsia="仿宋_GB2312" w:cs="宋体"/>
          <w:kern w:val="0"/>
          <w:sz w:val="32"/>
          <w:szCs w:val="32"/>
          <w:shd w:val="clear" w:color="auto" w:fill="FFFFFF"/>
          <w:lang w:val="en-US" w:eastAsia="zh-CN"/>
        </w:rPr>
        <w:t>2</w:t>
      </w:r>
      <w:r>
        <w:rPr>
          <w:rFonts w:hint="default" w:ascii="仿宋_GB2312" w:hAnsi="宋体" w:eastAsia="仿宋_GB2312" w:cs="宋体"/>
          <w:kern w:val="0"/>
          <w:sz w:val="32"/>
          <w:szCs w:val="32"/>
          <w:shd w:val="clear" w:color="auto" w:fill="FFFFFF"/>
          <w:lang w:val="en-US" w:eastAsia="zh-CN"/>
        </w:rPr>
        <w:t>年</w:t>
      </w:r>
      <w:r>
        <w:rPr>
          <w:rFonts w:hint="eastAsia" w:ascii="仿宋_GB2312" w:hAnsi="宋体" w:eastAsia="仿宋_GB2312" w:cs="宋体"/>
          <w:kern w:val="0"/>
          <w:sz w:val="32"/>
          <w:szCs w:val="32"/>
          <w:shd w:val="clear" w:color="auto" w:fill="FFFFFF"/>
          <w:lang w:val="en-US" w:eastAsia="zh-CN"/>
        </w:rPr>
        <w:t>部门总体支出</w:t>
      </w:r>
      <w:r>
        <w:rPr>
          <w:rFonts w:hint="default" w:ascii="仿宋_GB2312" w:hAnsi="宋体" w:eastAsia="仿宋_GB2312" w:cs="宋体"/>
          <w:kern w:val="0"/>
          <w:sz w:val="32"/>
          <w:szCs w:val="32"/>
          <w:shd w:val="clear" w:color="auto" w:fill="FFFFFF"/>
          <w:lang w:val="en-US" w:eastAsia="zh-CN"/>
        </w:rPr>
        <w:t>总计</w:t>
      </w:r>
      <w:r>
        <w:rPr>
          <w:rFonts w:hint="eastAsia" w:ascii="仿宋_GB2312" w:hAnsi="宋体" w:eastAsia="仿宋_GB2312" w:cs="宋体"/>
          <w:kern w:val="0"/>
          <w:sz w:val="32"/>
          <w:szCs w:val="32"/>
          <w:shd w:val="clear" w:color="auto" w:fill="FFFFFF"/>
          <w:lang w:val="en-US" w:eastAsia="zh-CN"/>
        </w:rPr>
        <w:t>15473.13</w:t>
      </w:r>
      <w:r>
        <w:rPr>
          <w:rFonts w:hint="default" w:ascii="仿宋_GB2312" w:hAnsi="宋体" w:eastAsia="仿宋_GB2312" w:cs="宋体"/>
          <w:kern w:val="0"/>
          <w:sz w:val="32"/>
          <w:szCs w:val="32"/>
          <w:shd w:val="clear" w:color="auto" w:fill="FFFFFF"/>
          <w:lang w:val="en-US" w:eastAsia="zh-CN"/>
        </w:rPr>
        <w:t>万元，与20</w:t>
      </w:r>
      <w:r>
        <w:rPr>
          <w:rFonts w:hint="eastAsia" w:ascii="仿宋_GB2312" w:hAnsi="宋体" w:eastAsia="仿宋_GB2312" w:cs="宋体"/>
          <w:kern w:val="0"/>
          <w:sz w:val="32"/>
          <w:szCs w:val="32"/>
          <w:shd w:val="clear" w:color="auto" w:fill="FFFFFF"/>
          <w:lang w:val="en-US" w:eastAsia="zh-CN"/>
        </w:rPr>
        <w:t>21</w:t>
      </w:r>
      <w:r>
        <w:rPr>
          <w:rFonts w:hint="default" w:ascii="仿宋_GB2312" w:hAnsi="宋体" w:eastAsia="仿宋_GB2312" w:cs="宋体"/>
          <w:kern w:val="0"/>
          <w:sz w:val="32"/>
          <w:szCs w:val="32"/>
          <w:shd w:val="clear" w:color="auto" w:fill="FFFFFF"/>
          <w:lang w:val="en-US" w:eastAsia="zh-CN"/>
        </w:rPr>
        <w:t>年相比，</w:t>
      </w:r>
      <w:r>
        <w:rPr>
          <w:rFonts w:hint="eastAsia" w:ascii="仿宋_GB2312" w:hAnsi="宋体" w:eastAsia="仿宋_GB2312" w:cs="宋体"/>
          <w:kern w:val="0"/>
          <w:sz w:val="32"/>
          <w:szCs w:val="32"/>
          <w:shd w:val="clear" w:color="auto" w:fill="FFFFFF"/>
          <w:lang w:val="en-US" w:eastAsia="zh-CN"/>
        </w:rPr>
        <w:t>增加</w:t>
      </w:r>
      <w:r>
        <w:rPr>
          <w:rFonts w:hint="eastAsia" w:ascii="仿宋_GB2312" w:hAnsi="宋体" w:eastAsia="仿宋_GB2312" w:cs="宋体"/>
          <w:kern w:val="0"/>
          <w:sz w:val="32"/>
          <w:szCs w:val="32"/>
          <w:shd w:val="clear" w:color="auto" w:fill="FFFFFF"/>
          <w:lang w:val="zh-CN" w:eastAsia="zh-CN"/>
        </w:rPr>
        <w:t>2,688.21</w:t>
      </w:r>
      <w:r>
        <w:rPr>
          <w:rFonts w:hint="default" w:ascii="仿宋_GB2312" w:hAnsi="宋体" w:eastAsia="仿宋_GB2312" w:cs="宋体"/>
          <w:kern w:val="0"/>
          <w:sz w:val="32"/>
          <w:szCs w:val="32"/>
          <w:shd w:val="clear" w:color="auto" w:fill="FFFFFF"/>
          <w:lang w:val="en-US" w:eastAsia="zh-CN"/>
        </w:rPr>
        <w:t>万元、</w:t>
      </w:r>
      <w:r>
        <w:rPr>
          <w:rFonts w:hint="eastAsia" w:ascii="仿宋_GB2312" w:hAnsi="宋体" w:eastAsia="仿宋_GB2312" w:cs="宋体"/>
          <w:kern w:val="0"/>
          <w:sz w:val="32"/>
          <w:szCs w:val="32"/>
          <w:shd w:val="clear" w:color="auto" w:fill="FFFFFF"/>
          <w:lang w:val="zh-CN" w:eastAsia="zh-CN"/>
        </w:rPr>
        <w:t>增长21%</w:t>
      </w:r>
      <w:r>
        <w:rPr>
          <w:rFonts w:hint="eastAsia" w:ascii="仿宋_GB2312" w:hAnsi="宋体" w:eastAsia="仿宋_GB2312" w:cs="宋体"/>
          <w:kern w:val="0"/>
          <w:sz w:val="32"/>
          <w:szCs w:val="32"/>
          <w:shd w:val="clear" w:color="auto" w:fill="FFFFFF"/>
          <w:lang w:val="en-US" w:eastAsia="zh-CN"/>
        </w:rPr>
        <w:t>，主要变动原因是人员增加，基本拨款增加；债券资金安排的项目增加。</w:t>
      </w:r>
    </w:p>
    <w:p>
      <w:pPr>
        <w:spacing w:line="600" w:lineRule="exact"/>
        <w:ind w:firstLine="640" w:firstLineChars="200"/>
        <w:outlineLvl w:val="3"/>
        <w:rPr>
          <w:rFonts w:hint="eastAsia" w:ascii="仿宋_GB2312" w:hAnsi="宋体" w:eastAsia="仿宋_GB2312" w:cs="宋体"/>
          <w:kern w:val="0"/>
          <w:sz w:val="32"/>
          <w:szCs w:val="32"/>
          <w:shd w:val="clear" w:color="auto" w:fill="FFFFFF"/>
          <w:lang w:val="en-US" w:eastAsia="zh-CN" w:bidi="ar-SA"/>
        </w:rPr>
      </w:pPr>
      <w:r>
        <w:rPr>
          <w:rFonts w:hint="eastAsia" w:ascii="仿宋" w:hAnsi="仿宋" w:eastAsia="仿宋"/>
          <w:color w:val="000000"/>
          <w:sz w:val="32"/>
          <w:szCs w:val="32"/>
          <w:lang w:val="en-US" w:eastAsia="zh-CN"/>
        </w:rPr>
        <w:t>3.</w:t>
      </w:r>
      <w:r>
        <w:rPr>
          <w:rFonts w:hint="eastAsia" w:ascii="仿宋_GB2312" w:hAnsi="宋体" w:eastAsia="仿宋_GB2312" w:cs="宋体"/>
          <w:kern w:val="0"/>
          <w:sz w:val="32"/>
          <w:szCs w:val="32"/>
          <w:shd w:val="clear" w:color="auto" w:fill="FFFFFF"/>
          <w:lang w:val="en-US" w:eastAsia="zh-CN" w:bidi="ar-SA"/>
        </w:rPr>
        <w:t>部门总体结转结余情况</w:t>
      </w:r>
    </w:p>
    <w:p>
      <w:pPr>
        <w:pStyle w:val="38"/>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en-US" w:eastAsia="zh-CN" w:bidi="ar-SA"/>
        </w:rPr>
        <w:t>2022年部门总体结转结余为0万元。</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widowControl/>
        <w:adjustRightInd w:val="0"/>
        <w:snapToGrid w:val="0"/>
        <w:spacing w:line="572" w:lineRule="exact"/>
        <w:ind w:firstLine="640" w:firstLineChars="200"/>
        <w:contextualSpacing/>
        <w:jc w:val="left"/>
        <w:outlineLvl w:val="3"/>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1.部门财政拨款收入情况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en-US" w:eastAsia="zh-CN"/>
        </w:rPr>
      </w:pPr>
      <w:r>
        <w:rPr>
          <w:rFonts w:hint="default" w:ascii="仿宋_GB2312" w:hAnsi="宋体" w:eastAsia="仿宋_GB2312" w:cs="宋体"/>
          <w:kern w:val="0"/>
          <w:sz w:val="32"/>
          <w:szCs w:val="32"/>
          <w:shd w:val="clear" w:color="auto" w:fill="FFFFFF"/>
          <w:lang w:val="en-US" w:eastAsia="zh-CN"/>
        </w:rPr>
        <w:t>202</w:t>
      </w:r>
      <w:r>
        <w:rPr>
          <w:rFonts w:hint="eastAsia" w:ascii="仿宋_GB2312" w:hAnsi="宋体" w:eastAsia="仿宋_GB2312" w:cs="宋体"/>
          <w:kern w:val="0"/>
          <w:sz w:val="32"/>
          <w:szCs w:val="32"/>
          <w:shd w:val="clear" w:color="auto" w:fill="FFFFFF"/>
          <w:lang w:val="en-US" w:eastAsia="zh-CN"/>
        </w:rPr>
        <w:t>2</w:t>
      </w:r>
      <w:r>
        <w:rPr>
          <w:rFonts w:hint="default" w:ascii="仿宋_GB2312" w:hAnsi="宋体" w:eastAsia="仿宋_GB2312" w:cs="宋体"/>
          <w:kern w:val="0"/>
          <w:sz w:val="32"/>
          <w:szCs w:val="32"/>
          <w:shd w:val="clear" w:color="auto" w:fill="FFFFFF"/>
          <w:lang w:val="en-US" w:eastAsia="zh-CN"/>
        </w:rPr>
        <w:t>年</w:t>
      </w:r>
      <w:r>
        <w:rPr>
          <w:rFonts w:hint="eastAsia" w:ascii="仿宋_GB2312" w:hAnsi="宋体" w:eastAsia="仿宋_GB2312" w:cs="宋体"/>
          <w:kern w:val="0"/>
          <w:sz w:val="32"/>
          <w:szCs w:val="32"/>
          <w:shd w:val="clear" w:color="auto" w:fill="FFFFFF"/>
          <w:lang w:val="en-US" w:eastAsia="zh-CN"/>
        </w:rPr>
        <w:t>部门财政拨款收入15245.89</w:t>
      </w:r>
      <w:r>
        <w:rPr>
          <w:rFonts w:hint="default" w:ascii="仿宋_GB2312" w:hAnsi="宋体" w:eastAsia="仿宋_GB2312" w:cs="宋体"/>
          <w:kern w:val="0"/>
          <w:sz w:val="32"/>
          <w:szCs w:val="32"/>
          <w:shd w:val="clear" w:color="auto" w:fill="FFFFFF"/>
          <w:lang w:val="en-US" w:eastAsia="zh-CN"/>
        </w:rPr>
        <w:t>万元，与20</w:t>
      </w:r>
      <w:r>
        <w:rPr>
          <w:rFonts w:hint="eastAsia" w:ascii="仿宋_GB2312" w:hAnsi="宋体" w:eastAsia="仿宋_GB2312" w:cs="宋体"/>
          <w:kern w:val="0"/>
          <w:sz w:val="32"/>
          <w:szCs w:val="32"/>
          <w:shd w:val="clear" w:color="auto" w:fill="FFFFFF"/>
          <w:lang w:val="en-US" w:eastAsia="zh-CN"/>
        </w:rPr>
        <w:t>21</w:t>
      </w:r>
      <w:r>
        <w:rPr>
          <w:rFonts w:hint="default" w:ascii="仿宋_GB2312" w:hAnsi="宋体" w:eastAsia="仿宋_GB2312" w:cs="宋体"/>
          <w:kern w:val="0"/>
          <w:sz w:val="32"/>
          <w:szCs w:val="32"/>
          <w:shd w:val="clear" w:color="auto" w:fill="FFFFFF"/>
          <w:lang w:val="en-US" w:eastAsia="zh-CN"/>
        </w:rPr>
        <w:t>年相比，</w:t>
      </w:r>
      <w:r>
        <w:rPr>
          <w:rFonts w:hint="eastAsia" w:ascii="仿宋_GB2312" w:hAnsi="宋体" w:eastAsia="仿宋_GB2312" w:cs="宋体"/>
          <w:kern w:val="0"/>
          <w:sz w:val="32"/>
          <w:szCs w:val="32"/>
          <w:shd w:val="clear" w:color="auto" w:fill="FFFFFF"/>
          <w:lang w:val="en-US" w:eastAsia="zh-CN"/>
        </w:rPr>
        <w:t>增加3333.38</w:t>
      </w:r>
      <w:r>
        <w:rPr>
          <w:rFonts w:hint="default" w:ascii="仿宋_GB2312" w:hAnsi="宋体" w:eastAsia="仿宋_GB2312" w:cs="宋体"/>
          <w:kern w:val="0"/>
          <w:sz w:val="32"/>
          <w:szCs w:val="32"/>
          <w:shd w:val="clear" w:color="auto" w:fill="FFFFFF"/>
          <w:lang w:val="en-US" w:eastAsia="zh-CN"/>
        </w:rPr>
        <w:t>万元、</w:t>
      </w:r>
      <w:r>
        <w:rPr>
          <w:rFonts w:hint="eastAsia" w:ascii="仿宋_GB2312" w:hAnsi="宋体" w:eastAsia="仿宋_GB2312" w:cs="宋体"/>
          <w:kern w:val="0"/>
          <w:sz w:val="32"/>
          <w:szCs w:val="32"/>
          <w:shd w:val="clear" w:color="auto" w:fill="FFFFFF"/>
          <w:lang w:val="zh-CN" w:eastAsia="zh-CN"/>
        </w:rPr>
        <w:t>增长</w:t>
      </w:r>
      <w:r>
        <w:rPr>
          <w:rFonts w:hint="eastAsia" w:ascii="仿宋_GB2312" w:hAnsi="宋体" w:eastAsia="仿宋_GB2312" w:cs="宋体"/>
          <w:kern w:val="0"/>
          <w:sz w:val="32"/>
          <w:szCs w:val="32"/>
          <w:shd w:val="clear" w:color="auto" w:fill="FFFFFF"/>
          <w:lang w:val="en-US" w:eastAsia="zh-CN"/>
        </w:rPr>
        <w:t>27.98</w:t>
      </w:r>
      <w:r>
        <w:rPr>
          <w:rFonts w:hint="eastAsia" w:ascii="仿宋_GB2312" w:hAnsi="宋体" w:eastAsia="仿宋_GB2312" w:cs="宋体"/>
          <w:kern w:val="0"/>
          <w:sz w:val="32"/>
          <w:szCs w:val="32"/>
          <w:shd w:val="clear" w:color="auto" w:fill="FFFFFF"/>
          <w:lang w:val="zh-CN" w:eastAsia="zh-CN"/>
        </w:rPr>
        <w:t>%</w:t>
      </w:r>
      <w:r>
        <w:rPr>
          <w:rFonts w:hint="eastAsia" w:ascii="仿宋_GB2312" w:hAnsi="宋体" w:eastAsia="仿宋_GB2312" w:cs="宋体"/>
          <w:kern w:val="0"/>
          <w:sz w:val="32"/>
          <w:szCs w:val="32"/>
          <w:shd w:val="clear" w:color="auto" w:fill="FFFFFF"/>
          <w:lang w:val="en-US" w:eastAsia="zh-CN"/>
        </w:rPr>
        <w:t>，主要变动原因是人员增加，基本拨款增加；债券资金安排的项目增加。</w:t>
      </w:r>
    </w:p>
    <w:p>
      <w:pPr>
        <w:widowControl/>
        <w:adjustRightInd w:val="0"/>
        <w:snapToGrid w:val="0"/>
        <w:spacing w:line="572" w:lineRule="exact"/>
        <w:ind w:firstLine="640" w:firstLineChars="200"/>
        <w:contextualSpacing/>
        <w:jc w:val="left"/>
        <w:outlineLvl w:val="3"/>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2.部门财政拨款支出情况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en-US" w:eastAsia="zh-CN"/>
        </w:rPr>
      </w:pPr>
      <w:r>
        <w:rPr>
          <w:rFonts w:hint="default" w:ascii="仿宋_GB2312" w:hAnsi="宋体" w:eastAsia="仿宋_GB2312" w:cs="宋体"/>
          <w:kern w:val="0"/>
          <w:sz w:val="32"/>
          <w:szCs w:val="32"/>
          <w:shd w:val="clear" w:color="auto" w:fill="FFFFFF"/>
          <w:lang w:val="en-US" w:eastAsia="zh-CN"/>
        </w:rPr>
        <w:t>202</w:t>
      </w:r>
      <w:r>
        <w:rPr>
          <w:rFonts w:hint="eastAsia" w:ascii="仿宋_GB2312" w:hAnsi="宋体" w:eastAsia="仿宋_GB2312" w:cs="宋体"/>
          <w:kern w:val="0"/>
          <w:sz w:val="32"/>
          <w:szCs w:val="32"/>
          <w:shd w:val="clear" w:color="auto" w:fill="FFFFFF"/>
          <w:lang w:val="en-US" w:eastAsia="zh-CN"/>
        </w:rPr>
        <w:t>2</w:t>
      </w:r>
      <w:r>
        <w:rPr>
          <w:rFonts w:hint="default" w:ascii="仿宋_GB2312" w:hAnsi="宋体" w:eastAsia="仿宋_GB2312" w:cs="宋体"/>
          <w:kern w:val="0"/>
          <w:sz w:val="32"/>
          <w:szCs w:val="32"/>
          <w:shd w:val="clear" w:color="auto" w:fill="FFFFFF"/>
          <w:lang w:val="en-US" w:eastAsia="zh-CN"/>
        </w:rPr>
        <w:t>年</w:t>
      </w:r>
      <w:r>
        <w:rPr>
          <w:rFonts w:hint="eastAsia" w:ascii="仿宋_GB2312" w:hAnsi="宋体" w:eastAsia="仿宋_GB2312" w:cs="宋体"/>
          <w:kern w:val="0"/>
          <w:sz w:val="32"/>
          <w:szCs w:val="32"/>
          <w:shd w:val="clear" w:color="auto" w:fill="FFFFFF"/>
          <w:lang w:val="en-US" w:eastAsia="zh-CN"/>
        </w:rPr>
        <w:t>部门财政拨款支出15473.13</w:t>
      </w:r>
      <w:r>
        <w:rPr>
          <w:rFonts w:hint="default" w:ascii="仿宋_GB2312" w:hAnsi="宋体" w:eastAsia="仿宋_GB2312" w:cs="宋体"/>
          <w:kern w:val="0"/>
          <w:sz w:val="32"/>
          <w:szCs w:val="32"/>
          <w:shd w:val="clear" w:color="auto" w:fill="FFFFFF"/>
          <w:lang w:val="en-US" w:eastAsia="zh-CN"/>
        </w:rPr>
        <w:t>万元，与20</w:t>
      </w:r>
      <w:r>
        <w:rPr>
          <w:rFonts w:hint="eastAsia" w:ascii="仿宋_GB2312" w:hAnsi="宋体" w:eastAsia="仿宋_GB2312" w:cs="宋体"/>
          <w:kern w:val="0"/>
          <w:sz w:val="32"/>
          <w:szCs w:val="32"/>
          <w:shd w:val="clear" w:color="auto" w:fill="FFFFFF"/>
          <w:lang w:val="en-US" w:eastAsia="zh-CN"/>
        </w:rPr>
        <w:t>21</w:t>
      </w:r>
      <w:r>
        <w:rPr>
          <w:rFonts w:hint="default" w:ascii="仿宋_GB2312" w:hAnsi="宋体" w:eastAsia="仿宋_GB2312" w:cs="宋体"/>
          <w:kern w:val="0"/>
          <w:sz w:val="32"/>
          <w:szCs w:val="32"/>
          <w:shd w:val="clear" w:color="auto" w:fill="FFFFFF"/>
          <w:lang w:val="en-US" w:eastAsia="zh-CN"/>
        </w:rPr>
        <w:t>年相比，</w:t>
      </w:r>
      <w:r>
        <w:rPr>
          <w:rFonts w:hint="eastAsia" w:ascii="仿宋_GB2312" w:hAnsi="宋体" w:eastAsia="仿宋_GB2312" w:cs="宋体"/>
          <w:kern w:val="0"/>
          <w:sz w:val="32"/>
          <w:szCs w:val="32"/>
          <w:shd w:val="clear" w:color="auto" w:fill="FFFFFF"/>
          <w:lang w:val="en-US" w:eastAsia="zh-CN"/>
        </w:rPr>
        <w:t>增加</w:t>
      </w:r>
      <w:r>
        <w:rPr>
          <w:rFonts w:hint="eastAsia" w:ascii="仿宋_GB2312" w:hAnsi="宋体" w:eastAsia="仿宋_GB2312" w:cs="宋体"/>
          <w:kern w:val="0"/>
          <w:sz w:val="32"/>
          <w:szCs w:val="32"/>
          <w:shd w:val="clear" w:color="auto" w:fill="FFFFFF"/>
          <w:lang w:val="zh-CN" w:eastAsia="zh-CN"/>
        </w:rPr>
        <w:t>2,688.21</w:t>
      </w:r>
      <w:r>
        <w:rPr>
          <w:rFonts w:hint="default" w:ascii="仿宋_GB2312" w:hAnsi="宋体" w:eastAsia="仿宋_GB2312" w:cs="宋体"/>
          <w:kern w:val="0"/>
          <w:sz w:val="32"/>
          <w:szCs w:val="32"/>
          <w:shd w:val="clear" w:color="auto" w:fill="FFFFFF"/>
          <w:lang w:val="en-US" w:eastAsia="zh-CN"/>
        </w:rPr>
        <w:t>万元、</w:t>
      </w:r>
      <w:r>
        <w:rPr>
          <w:rFonts w:hint="eastAsia" w:ascii="仿宋_GB2312" w:hAnsi="宋体" w:eastAsia="仿宋_GB2312" w:cs="宋体"/>
          <w:kern w:val="0"/>
          <w:sz w:val="32"/>
          <w:szCs w:val="32"/>
          <w:shd w:val="clear" w:color="auto" w:fill="FFFFFF"/>
          <w:lang w:val="zh-CN" w:eastAsia="zh-CN"/>
        </w:rPr>
        <w:t>增长21%</w:t>
      </w:r>
      <w:r>
        <w:rPr>
          <w:rFonts w:hint="eastAsia" w:ascii="仿宋_GB2312" w:hAnsi="宋体" w:eastAsia="仿宋_GB2312" w:cs="宋体"/>
          <w:kern w:val="0"/>
          <w:sz w:val="32"/>
          <w:szCs w:val="32"/>
          <w:shd w:val="clear" w:color="auto" w:fill="FFFFFF"/>
          <w:lang w:val="en-US" w:eastAsia="zh-CN"/>
        </w:rPr>
        <w:t>，主要变动原因是人员增加，基本拨款增加；债券资金安排的项目增加。</w:t>
      </w:r>
    </w:p>
    <w:p>
      <w:pPr>
        <w:widowControl/>
        <w:adjustRightInd w:val="0"/>
        <w:snapToGrid w:val="0"/>
        <w:spacing w:line="572" w:lineRule="exact"/>
        <w:ind w:firstLine="640" w:firstLineChars="200"/>
        <w:contextualSpacing/>
        <w:jc w:val="left"/>
        <w:outlineLvl w:val="3"/>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 xml:space="preserve">3.部门财政拨款结转结余情况 </w:t>
      </w:r>
    </w:p>
    <w:p>
      <w:pPr>
        <w:widowControl/>
        <w:adjustRightInd w:val="0"/>
        <w:snapToGrid w:val="0"/>
        <w:spacing w:line="572" w:lineRule="exact"/>
        <w:ind w:firstLine="640" w:firstLineChars="200"/>
        <w:contextualSpacing/>
        <w:jc w:val="left"/>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2022年部门财政拨款结转结余为0万元。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78" w:name="_Toc9310"/>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bookmarkEnd w:id="78"/>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widowControl/>
        <w:adjustRightInd w:val="0"/>
        <w:snapToGrid w:val="0"/>
        <w:spacing w:line="572" w:lineRule="exact"/>
        <w:ind w:firstLine="640" w:firstLineChars="200"/>
        <w:contextualSpacing/>
        <w:jc w:val="left"/>
        <w:outlineLvl w:val="3"/>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1.人员类项目绩效分析</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eastAsia="zh-CN"/>
        </w:rPr>
      </w:pPr>
      <w:r>
        <w:rPr>
          <w:rFonts w:hint="eastAsia" w:ascii="仿宋_GB2312" w:hAnsi="宋体" w:eastAsia="仿宋_GB2312" w:cs="宋体"/>
          <w:kern w:val="0"/>
          <w:sz w:val="32"/>
          <w:szCs w:val="32"/>
          <w:shd w:val="clear" w:color="auto" w:fill="FFFFFF"/>
          <w:lang w:val="zh-CN" w:eastAsia="zh-CN"/>
        </w:rPr>
        <w:t>人员类预算经费中包含了职工工资、津补贴、基础绩效奖和年终目标考核奖。工资、津补贴和基础绩效保证了按月全额发放，没有拖欠职工的情况。年终目标考核奖的发放是根据单位目标考核方案进行考核发放，有效的促进了工作的推进，同时也提高了职工的积极性。人员类预算经费预算完成率100%，年终无结存。</w:t>
      </w:r>
    </w:p>
    <w:p>
      <w:pPr>
        <w:widowControl/>
        <w:adjustRightInd w:val="0"/>
        <w:snapToGrid w:val="0"/>
        <w:spacing w:line="560" w:lineRule="exact"/>
        <w:ind w:firstLine="640" w:firstLineChars="200"/>
        <w:contextualSpacing/>
        <w:jc w:val="left"/>
        <w:outlineLvl w:val="3"/>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宋体" w:eastAsia="仿宋_GB2312" w:cs="宋体"/>
          <w:kern w:val="0"/>
          <w:sz w:val="32"/>
          <w:szCs w:val="32"/>
          <w:shd w:val="clear" w:color="auto" w:fill="FFFFFF"/>
          <w:lang w:val="zh-CN" w:eastAsia="zh-CN"/>
        </w:rPr>
        <w:t>运转类经费主要包含日常办公经费、经常性项目经费等，在平时使用过程中，严格控制了支出进度，确保了日常办公、水电、差旅、培训、招商引资、安全环保、流动现场会、零星工程等支出。运转类项目经费的使用，顺利有效的推进了平时日常工作，确保正常运转。资金完成率100%，年终无结余。</w:t>
      </w:r>
    </w:p>
    <w:p>
      <w:pPr>
        <w:widowControl/>
        <w:adjustRightInd w:val="0"/>
        <w:snapToGrid w:val="0"/>
        <w:spacing w:line="560" w:lineRule="exact"/>
        <w:ind w:firstLine="640" w:firstLineChars="200"/>
        <w:contextualSpacing/>
        <w:jc w:val="left"/>
        <w:outlineLvl w:val="3"/>
        <w:rPr>
          <w:rFonts w:hint="eastAsia" w:ascii="仿宋_GB2312" w:hAnsi="宋体" w:eastAsia="仿宋_GB2312" w:cs="宋体"/>
          <w:kern w:val="0"/>
          <w:sz w:val="32"/>
          <w:szCs w:val="32"/>
          <w:shd w:val="clear" w:color="auto" w:fill="FFFFFF"/>
          <w:lang w:val="zh-CN" w:eastAsia="zh-CN"/>
        </w:rPr>
      </w:pPr>
      <w:r>
        <w:rPr>
          <w:rFonts w:hint="eastAsia" w:ascii="仿宋_GB2312" w:hAnsi="宋体" w:eastAsia="仿宋_GB2312" w:cs="宋体"/>
          <w:kern w:val="0"/>
          <w:sz w:val="32"/>
          <w:szCs w:val="32"/>
          <w:shd w:val="clear" w:color="auto" w:fill="FFFFFF"/>
          <w:lang w:val="zh-CN" w:eastAsia="zh-CN"/>
        </w:rPr>
        <w:t>3.特定目标类项目绩效分析</w:t>
      </w:r>
    </w:p>
    <w:p>
      <w:pPr>
        <w:widowControl/>
        <w:adjustRightInd w:val="0"/>
        <w:snapToGrid w:val="0"/>
        <w:spacing w:line="560" w:lineRule="exact"/>
        <w:ind w:firstLine="640" w:firstLineChars="200"/>
        <w:contextualSpacing/>
        <w:jc w:val="left"/>
        <w:rPr>
          <w:rFonts w:hint="eastAsia" w:ascii="仿宋_GB2312" w:hAnsi="宋体" w:eastAsia="仿宋_GB2312" w:cs="宋体"/>
          <w:kern w:val="0"/>
          <w:sz w:val="32"/>
          <w:szCs w:val="32"/>
          <w:shd w:val="clear" w:color="auto" w:fill="FFFFFF"/>
          <w:lang w:val="zh-CN" w:eastAsia="zh-CN"/>
        </w:rPr>
      </w:pPr>
      <w:r>
        <w:rPr>
          <w:rFonts w:hint="eastAsia" w:ascii="仿宋_GB2312" w:hAnsi="宋体" w:eastAsia="仿宋_GB2312" w:cs="宋体"/>
          <w:kern w:val="0"/>
          <w:sz w:val="32"/>
          <w:szCs w:val="32"/>
          <w:shd w:val="clear" w:color="auto" w:fill="FFFFFF"/>
          <w:lang w:val="zh-CN" w:eastAsia="zh-CN"/>
        </w:rPr>
        <w:t>特定目标类经费主要含</w:t>
      </w:r>
      <w:r>
        <w:rPr>
          <w:rFonts w:hint="eastAsia" w:ascii="仿宋_GB2312" w:hAnsi="宋体" w:eastAsia="仿宋_GB2312" w:cs="宋体"/>
          <w:kern w:val="0"/>
          <w:sz w:val="32"/>
          <w:szCs w:val="32"/>
          <w:shd w:val="clear" w:color="auto" w:fill="FFFFFF"/>
          <w:lang w:val="en-US" w:eastAsia="zh-CN"/>
        </w:rPr>
        <w:t>神仙桥临港产业园污水处理厂污水处理服务费、</w:t>
      </w:r>
      <w:r>
        <w:rPr>
          <w:rFonts w:hint="eastAsia" w:ascii="仿宋_GB2312" w:hAnsi="宋体" w:eastAsia="仿宋_GB2312"/>
          <w:sz w:val="32"/>
          <w:szCs w:val="32"/>
          <w:lang w:val="zh-CN"/>
        </w:rPr>
        <w:t>神仙桥产业园临时污水管道工程项目</w:t>
      </w:r>
      <w:r>
        <w:rPr>
          <w:rFonts w:hint="eastAsia" w:ascii="仿宋_GB2312" w:hAnsi="宋体" w:eastAsia="仿宋_GB2312" w:cs="宋体"/>
          <w:kern w:val="0"/>
          <w:sz w:val="32"/>
          <w:szCs w:val="32"/>
          <w:shd w:val="clear" w:color="auto" w:fill="FFFFFF"/>
          <w:lang w:val="en-US" w:eastAsia="zh-CN"/>
        </w:rPr>
        <w:t>资金</w:t>
      </w:r>
      <w:r>
        <w:rPr>
          <w:rFonts w:hint="eastAsia" w:ascii="仿宋_GB2312" w:hAnsi="宋体" w:eastAsia="仿宋_GB2312" w:cs="宋体"/>
          <w:kern w:val="0"/>
          <w:sz w:val="32"/>
          <w:szCs w:val="32"/>
          <w:shd w:val="clear" w:color="auto" w:fill="FFFFFF"/>
          <w:lang w:val="zh-CN" w:eastAsia="zh-CN"/>
        </w:rPr>
        <w:t>等。该类项目资金的使用，保证了园区环保工作的有序进行，保障了园区企业的正常生产运营，并按照进度进行支付，资金完成率100%，年终无结余。</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widowControl/>
        <w:adjustRightInd w:val="0"/>
        <w:snapToGrid w:val="0"/>
        <w:spacing w:line="560" w:lineRule="exact"/>
        <w:ind w:firstLine="640" w:firstLineChars="200"/>
        <w:contextualSpacing/>
        <w:jc w:val="left"/>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我单位严格按照我县2022年预算编制方案，结合本单位实际情况编制年初预算，并围绕制定的绩效目标严控支出、奋力推进经济建设，各项经济指标稳中有进，全面完成了年初目标，职工及各部门履职尽责，工作认真负责，各项工作有序推动，完成效果较好。</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widowControl/>
        <w:adjustRightInd w:val="0"/>
        <w:snapToGrid w:val="0"/>
        <w:spacing w:line="560" w:lineRule="exact"/>
        <w:ind w:firstLine="640" w:firstLineChars="200"/>
        <w:contextualSpacing/>
        <w:jc w:val="left"/>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经开区组织相关科室人员对各项目实施情况进行考核评价，并对项目实施中存在的问题及时整改，并将考核情况纳入职工平时考核评价中。</w:t>
      </w:r>
    </w:p>
    <w:p>
      <w:pPr>
        <w:widowControl/>
        <w:adjustRightInd w:val="0"/>
        <w:snapToGrid w:val="0"/>
        <w:spacing w:line="560" w:lineRule="exact"/>
        <w:ind w:firstLine="643" w:firstLineChars="200"/>
        <w:contextualSpacing/>
        <w:jc w:val="left"/>
        <w:outlineLvl w:val="2"/>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（四）自评质量</w:t>
      </w:r>
    </w:p>
    <w:p>
      <w:pPr>
        <w:widowControl/>
        <w:adjustRightInd w:val="0"/>
        <w:snapToGrid w:val="0"/>
        <w:spacing w:line="560" w:lineRule="exact"/>
        <w:ind w:firstLine="640" w:firstLineChars="200"/>
        <w:contextualSpacing/>
        <w:jc w:val="left"/>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通过对全年绩效目标进行评价，我单位自评质量较好，绩效目标公开和自评公开及时，评价结果整改到位，应用结果反馈效果较好。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79" w:name="_Toc22623"/>
      <w:r>
        <w:rPr>
          <w:rFonts w:hint="eastAsia" w:ascii="黑体" w:hAnsi="宋体" w:eastAsia="黑体" w:cs="宋体"/>
          <w:color w:val="auto"/>
          <w:kern w:val="0"/>
          <w:sz w:val="32"/>
          <w:szCs w:val="32"/>
          <w:highlight w:val="none"/>
          <w:shd w:val="clear" w:color="auto" w:fill="FFFFFF"/>
        </w:rPr>
        <w:t>四、评价结论及建议</w:t>
      </w:r>
      <w:bookmarkEnd w:id="79"/>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widowControl/>
        <w:adjustRightInd w:val="0"/>
        <w:snapToGrid w:val="0"/>
        <w:spacing w:line="560" w:lineRule="exact"/>
        <w:ind w:firstLine="640" w:firstLineChars="200"/>
        <w:contextualSpacing/>
        <w:jc w:val="left"/>
        <w:rPr>
          <w:rFonts w:hint="eastAsia" w:ascii="仿宋_GB2312" w:hAnsi="宋体" w:eastAsia="仿宋_GB2312" w:cs="宋体"/>
          <w:kern w:val="0"/>
          <w:sz w:val="32"/>
          <w:szCs w:val="32"/>
          <w:shd w:val="clear" w:color="auto" w:fill="FFFFFF"/>
          <w:lang w:val="zh-CN" w:eastAsia="zh-CN"/>
        </w:rPr>
      </w:pPr>
      <w:r>
        <w:rPr>
          <w:rFonts w:hint="eastAsia" w:ascii="仿宋_GB2312" w:hAnsi="宋体" w:eastAsia="仿宋_GB2312" w:cs="宋体"/>
          <w:kern w:val="0"/>
          <w:sz w:val="32"/>
          <w:szCs w:val="32"/>
          <w:shd w:val="clear" w:color="auto" w:fill="FFFFFF"/>
          <w:lang w:val="en-US" w:eastAsia="zh-CN"/>
        </w:rPr>
        <w:t>部门整体预算绩效管理情况良好，各项预算指标执行率高。</w:t>
      </w:r>
    </w:p>
    <w:p>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存在问题。</w:t>
      </w:r>
    </w:p>
    <w:p>
      <w:pPr>
        <w:widowControl/>
        <w:adjustRightInd w:val="0"/>
        <w:snapToGrid w:val="0"/>
        <w:spacing w:line="560" w:lineRule="exact"/>
        <w:ind w:firstLine="640" w:firstLineChars="200"/>
        <w:contextualSpacing/>
        <w:jc w:val="left"/>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1.部门预算还不够精准，导致部分工作因无预算资金而无法快速开展。</w:t>
      </w:r>
    </w:p>
    <w:p>
      <w:pPr>
        <w:widowControl/>
        <w:adjustRightInd w:val="0"/>
        <w:snapToGrid w:val="0"/>
        <w:spacing w:line="560" w:lineRule="exact"/>
        <w:ind w:firstLine="640" w:firstLineChars="200"/>
        <w:contextualSpacing/>
        <w:jc w:val="left"/>
        <w:outlineLvl w:val="3"/>
        <w:rPr>
          <w:rFonts w:hint="eastAsia" w:ascii="仿宋_GB2312" w:hAnsi="宋体" w:eastAsia="仿宋_GB2312" w:cs="宋体"/>
          <w:kern w:val="0"/>
          <w:sz w:val="32"/>
          <w:szCs w:val="32"/>
          <w:shd w:val="clear" w:color="auto" w:fill="FFFFFF"/>
          <w:lang w:val="zh-CN" w:eastAsia="zh-CN"/>
        </w:rPr>
      </w:pPr>
      <w:r>
        <w:rPr>
          <w:rFonts w:hint="eastAsia" w:ascii="仿宋_GB2312" w:hAnsi="宋体" w:eastAsia="仿宋_GB2312" w:cs="宋体"/>
          <w:kern w:val="0"/>
          <w:sz w:val="32"/>
          <w:szCs w:val="32"/>
          <w:shd w:val="clear" w:color="auto" w:fill="FFFFFF"/>
          <w:lang w:val="en-US" w:eastAsia="zh-CN"/>
        </w:rPr>
        <w:t>2.财政预算资金到位比较迟缓，各项目经费不能及时到位。</w:t>
      </w:r>
    </w:p>
    <w:p>
      <w:pPr>
        <w:widowControl/>
        <w:adjustRightInd w:val="0"/>
        <w:snapToGrid w:val="0"/>
        <w:spacing w:line="560" w:lineRule="exact"/>
        <w:ind w:firstLine="643" w:firstLineChars="200"/>
        <w:contextualSpacing/>
        <w:jc w:val="left"/>
        <w:outlineLvl w:val="2"/>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（三）改进建议。</w:t>
      </w:r>
    </w:p>
    <w:p>
      <w:pPr>
        <w:widowControl/>
        <w:adjustRightInd w:val="0"/>
        <w:snapToGrid w:val="0"/>
        <w:spacing w:line="560" w:lineRule="exact"/>
        <w:ind w:firstLine="640" w:firstLineChars="200"/>
        <w:contextualSpacing/>
        <w:jc w:val="left"/>
        <w:outlineLvl w:val="3"/>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1.进一步清理单位实际工作，精准预算，坚决做到无预算不支出</w:t>
      </w:r>
    </w:p>
    <w:p>
      <w:pPr>
        <w:widowControl/>
        <w:adjustRightInd w:val="0"/>
        <w:snapToGrid w:val="0"/>
        <w:spacing w:line="560" w:lineRule="exact"/>
        <w:ind w:firstLine="640" w:firstLineChars="200"/>
        <w:contextualSpacing/>
        <w:jc w:val="left"/>
        <w:rPr>
          <w:rFonts w:hint="eastAsia" w:ascii="仿宋_GB2312" w:hAnsi="宋体" w:eastAsia="仿宋_GB2312" w:cs="宋体"/>
          <w:kern w:val="0"/>
          <w:sz w:val="32"/>
          <w:szCs w:val="32"/>
          <w:shd w:val="clear" w:color="auto" w:fill="FFFFFF"/>
          <w:lang w:val="zh-CN" w:eastAsia="zh-CN"/>
        </w:rPr>
      </w:pPr>
      <w:r>
        <w:rPr>
          <w:rFonts w:hint="eastAsia" w:ascii="仿宋_GB2312" w:hAnsi="宋体" w:eastAsia="仿宋_GB2312" w:cs="宋体"/>
          <w:kern w:val="0"/>
          <w:sz w:val="32"/>
          <w:szCs w:val="32"/>
          <w:shd w:val="clear" w:color="auto" w:fill="FFFFFF"/>
          <w:lang w:val="en-US" w:eastAsia="zh-CN"/>
        </w:rPr>
        <w:t>2.加强项目进度跟踪，开展项目绩效评价，确保项目绩效目标的完成。</w:t>
      </w:r>
    </w:p>
    <w:p>
      <w:pPr>
        <w:widowControl/>
        <w:adjustRightInd w:val="0"/>
        <w:snapToGrid w:val="0"/>
        <w:spacing w:line="560" w:lineRule="exact"/>
        <w:ind w:firstLine="640" w:firstLineChars="200"/>
        <w:contextualSpacing/>
        <w:jc w:val="left"/>
        <w:rPr>
          <w:rFonts w:hint="eastAsia" w:ascii="仿宋_GB2312" w:hAnsi="宋体" w:eastAsia="仿宋_GB2312" w:cs="宋体"/>
          <w:kern w:val="0"/>
          <w:sz w:val="32"/>
          <w:szCs w:val="32"/>
          <w:shd w:val="clear" w:color="auto" w:fill="FFFFFF"/>
          <w:lang w:val="zh-CN" w:eastAsia="zh-CN"/>
        </w:rPr>
      </w:pPr>
    </w:p>
    <w:p>
      <w:pPr>
        <w:pStyle w:val="6"/>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2"/>
        <w:rPr>
          <w:rFonts w:hint="eastAsia"/>
          <w:lang w:val="zh-CN"/>
        </w:rPr>
      </w:pPr>
    </w:p>
    <w:p>
      <w:pPr>
        <w:pStyle w:val="6"/>
        <w:outlineLvl w:val="1"/>
        <w:rPr>
          <w:rFonts w:hint="eastAsia" w:eastAsia="仿宋_GB2312"/>
          <w:color w:val="auto"/>
          <w:sz w:val="32"/>
          <w:szCs w:val="32"/>
          <w:highlight w:val="none"/>
          <w:lang w:val="en-US" w:eastAsia="zh-CN"/>
        </w:rPr>
      </w:pPr>
      <w:bookmarkStart w:id="80" w:name="_Toc4848"/>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bookmarkEnd w:id="80"/>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w:t>
      </w:r>
      <w:r>
        <w:rPr>
          <w:rFonts w:hint="eastAsia" w:ascii="方正小标宋简体" w:hAnsi="宋体" w:eastAsia="方正小标宋简体"/>
          <w:color w:val="000000"/>
          <w:kern w:val="0"/>
          <w:sz w:val="44"/>
          <w:szCs w:val="44"/>
        </w:rPr>
        <w:t>神仙桥临港产业园污水处理厂污水处理服务费</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2</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pStyle w:val="35"/>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lang w:val="zh-CN"/>
        </w:rPr>
      </w:pPr>
      <w:bookmarkStart w:id="81" w:name="_Toc21493"/>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81"/>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3"/>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1．说明项目主管部门在该项目管理中的职能。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sz w:val="32"/>
          <w:szCs w:val="32"/>
        </w:rPr>
        <w:t>“</w:t>
      </w:r>
      <w:r>
        <w:rPr>
          <w:rFonts w:hint="eastAsia" w:ascii="仿宋_GB2312" w:hAnsi="宋体" w:eastAsia="仿宋_GB2312"/>
          <w:sz w:val="32"/>
          <w:szCs w:val="32"/>
          <w:lang w:val="zh-CN"/>
        </w:rPr>
        <w:t>神仙桥临港产业园污水处理厂污水处理服务费项目”项目的主管部门是经开区，具体管理部门是</w:t>
      </w:r>
      <w:r>
        <w:rPr>
          <w:rFonts w:hint="eastAsia" w:ascii="仿宋_GB2312" w:hAnsi="仿宋_GB2312" w:eastAsia="仿宋_GB2312" w:cs="仿宋_GB2312"/>
          <w:sz w:val="32"/>
          <w:szCs w:val="32"/>
          <w:lang w:eastAsia="zh-CN"/>
        </w:rPr>
        <w:t>规建科</w:t>
      </w:r>
      <w:r>
        <w:rPr>
          <w:rFonts w:hint="eastAsia" w:ascii="仿宋_GB2312" w:hAnsi="仿宋_GB2312" w:eastAsia="仿宋_GB2312" w:cs="仿宋_GB2312"/>
          <w:sz w:val="32"/>
          <w:szCs w:val="32"/>
        </w:rPr>
        <w:t>。</w:t>
      </w:r>
    </w:p>
    <w:p>
      <w:pPr>
        <w:adjustRightInd w:val="0"/>
        <w:snapToGrid w:val="0"/>
        <w:spacing w:line="600" w:lineRule="exact"/>
        <w:ind w:firstLine="720"/>
        <w:outlineLvl w:val="3"/>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“神仙桥临港产业园污水处理厂污水处理服务费项目”指保证</w:t>
      </w:r>
      <w:r>
        <w:rPr>
          <w:rFonts w:hint="eastAsia" w:ascii="仿宋_GB2312" w:hAnsi="仿宋_GB2312" w:eastAsia="仿宋_GB2312" w:cs="仿宋_GB2312"/>
          <w:sz w:val="32"/>
          <w:szCs w:val="32"/>
          <w:lang w:eastAsia="zh-CN"/>
        </w:rPr>
        <w:t>神仙桥临港产业园污水处理厂的</w:t>
      </w:r>
      <w:r>
        <w:rPr>
          <w:rFonts w:hint="eastAsia" w:ascii="仿宋_GB2312" w:hAnsi="宋体" w:eastAsia="仿宋_GB2312"/>
          <w:sz w:val="32"/>
          <w:szCs w:val="32"/>
          <w:lang w:val="zh-CN"/>
        </w:rPr>
        <w:t>正常投入使用，保障园区企业的日常正常生产运营。</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经开区制订完善了《财务管理办法》，对项目资金支出进行了规范，严格规定了具体支出的程序、要求。</w:t>
      </w:r>
    </w:p>
    <w:p>
      <w:pPr>
        <w:adjustRightInd w:val="0"/>
        <w:snapToGrid w:val="0"/>
        <w:spacing w:line="600" w:lineRule="exact"/>
        <w:ind w:firstLine="720"/>
        <w:outlineLvl w:val="3"/>
        <w:rPr>
          <w:rFonts w:hint="eastAsia"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eastAsia="仿宋_GB2312" w:cs="Times New Roman"/>
          <w:kern w:val="0"/>
          <w:sz w:val="32"/>
          <w:szCs w:val="32"/>
          <w:lang w:eastAsia="zh-CN"/>
        </w:rPr>
        <w:t>该项目</w:t>
      </w:r>
      <w:r>
        <w:rPr>
          <w:rFonts w:ascii="Times New Roman" w:hAnsi="Times New Roman" w:eastAsia="仿宋_GB2312" w:cs="Times New Roman"/>
          <w:kern w:val="0"/>
          <w:sz w:val="32"/>
          <w:szCs w:val="32"/>
        </w:rPr>
        <w:t>因污水处理厂项目正在开展审计工作，所以基本污水处理量参照第1年执行，即1500m³/日</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根据《泸县神仙桥临港产业园污水处理厂特许经营运维协议》第十条约定：在污水处理服务费单价未确定之前暂按单价11.8元/m³计费</w:t>
      </w:r>
      <w:r>
        <w:rPr>
          <w:rFonts w:hint="eastAsia" w:eastAsia="仿宋_GB2312" w:cs="Times New Roman"/>
          <w:kern w:val="0"/>
          <w:sz w:val="32"/>
          <w:szCs w:val="32"/>
          <w:lang w:eastAsia="zh-CN"/>
        </w:rPr>
        <w:t>，资</w:t>
      </w:r>
      <w:r>
        <w:rPr>
          <w:rFonts w:hint="eastAsia" w:ascii="仿宋_GB2312" w:hAnsi="仿宋_GB2312" w:eastAsia="仿宋_GB2312" w:cs="仿宋_GB2312"/>
          <w:sz w:val="32"/>
          <w:szCs w:val="32"/>
        </w:rPr>
        <w:t>金分配严格按照</w:t>
      </w:r>
      <w:r>
        <w:rPr>
          <w:rFonts w:hint="eastAsia" w:ascii="仿宋_GB2312" w:hAnsi="仿宋_GB2312" w:eastAsia="仿宋_GB2312" w:cs="仿宋_GB2312"/>
          <w:sz w:val="32"/>
          <w:szCs w:val="32"/>
          <w:lang w:eastAsia="zh-CN"/>
        </w:rPr>
        <w:t>专项资金管理要求分配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3"/>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1．项目主要内容。</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污水处理厂为四川泸天化麦王临港环保有限责任公司修建和运营，设计的污水日处理量</w:t>
      </w:r>
      <w:r>
        <w:rPr>
          <w:rFonts w:hint="default" w:ascii="Times New Roman" w:hAnsi="Times New Roman" w:eastAsia="仿宋_GB2312" w:cs="Times New Roman"/>
          <w:sz w:val="32"/>
          <w:szCs w:val="32"/>
          <w:lang w:val="en-US" w:eastAsia="zh-CN"/>
        </w:rPr>
        <w:t>2500方，污水处理厂的正常运营能保障神仙桥临港产业园污水排放企业的正常处理，以实现各方互利共赢，区域经济和谐发展。</w:t>
      </w:r>
      <w:r>
        <w:rPr>
          <w:rFonts w:hint="default" w:ascii="Times New Roman" w:hAnsi="Times New Roman" w:eastAsia="仿宋_GB2312" w:cs="Times New Roman"/>
          <w:sz w:val="32"/>
          <w:szCs w:val="32"/>
          <w:lang w:val="zh-CN"/>
        </w:rPr>
        <w:t>具体绩效目标包括：</w:t>
      </w:r>
      <w:r>
        <w:rPr>
          <w:rFonts w:hint="default" w:ascii="Times New Roman" w:hAnsi="Times New Roman" w:eastAsia="仿宋_GB2312" w:cs="Times New Roman"/>
          <w:sz w:val="32"/>
          <w:szCs w:val="32"/>
          <w:lang w:val="en-US" w:eastAsia="zh-CN"/>
        </w:rPr>
        <w:t>1、进厂污水处理率为100%；2、水质综合合格率100%</w:t>
      </w:r>
      <w:r>
        <w:rPr>
          <w:rFonts w:hint="default" w:ascii="Times New Roman" w:hAnsi="Times New Roman" w:eastAsia="仿宋_GB2312" w:cs="Times New Roman"/>
          <w:sz w:val="32"/>
          <w:szCs w:val="32"/>
          <w:lang w:val="zh-CN"/>
        </w:rPr>
        <w:t>。</w:t>
      </w:r>
    </w:p>
    <w:p>
      <w:pPr>
        <w:adjustRightInd w:val="0"/>
        <w:snapToGrid w:val="0"/>
        <w:spacing w:line="600" w:lineRule="exact"/>
        <w:ind w:firstLine="720"/>
        <w:outlineLvl w:val="3"/>
        <w:rPr>
          <w:rFonts w:hint="eastAsia"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600" w:lineRule="exact"/>
        <w:ind w:firstLine="720"/>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宋体" w:eastAsia="仿宋_GB2312"/>
          <w:sz w:val="32"/>
          <w:szCs w:val="32"/>
          <w:lang w:val="zh-CN"/>
        </w:rPr>
        <w:t>经分析评价，评价内容与实际相符，申报目标合理可行。</w:t>
      </w:r>
    </w:p>
    <w:p>
      <w:pPr>
        <w:adjustRightInd w:val="0"/>
        <w:snapToGrid w:val="0"/>
        <w:spacing w:line="600" w:lineRule="exact"/>
        <w:ind w:firstLine="720"/>
        <w:outlineLvl w:val="2"/>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项目绩效自评采用的组织实施步骤及方法。项目绩效自评采用中期考察与年终绩效考核报告相结合的方式进行。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82" w:name="_Toc8554"/>
      <w:r>
        <w:rPr>
          <w:rFonts w:hint="eastAsia" w:ascii="黑体" w:hAnsi="宋体" w:eastAsia="黑体"/>
          <w:color w:val="auto"/>
          <w:sz w:val="32"/>
          <w:szCs w:val="32"/>
          <w:highlight w:val="none"/>
          <w:u w:val="none"/>
        </w:rPr>
        <w:t>二、项目资金申报及使用情况</w:t>
      </w:r>
      <w:bookmarkEnd w:id="82"/>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textAlignment w:val="auto"/>
        <w:outlineLvl w:val="2"/>
        <w:rPr>
          <w:rFonts w:hint="eastAsia"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神仙桥污水处理厂于</w:t>
      </w:r>
      <w:r>
        <w:rPr>
          <w:rFonts w:hint="eastAsia" w:ascii="Times New Roman" w:hAnsi="Times New Roman" w:eastAsia="仿宋_GB2312" w:cs="Times New Roman"/>
          <w:sz w:val="32"/>
          <w:szCs w:val="32"/>
          <w:lang w:val="en-US" w:eastAsia="zh-CN"/>
        </w:rPr>
        <w:t>2018年11月1日通过现场竣工验收，进入试运行期；2019年2月14日通过环保竣工验收，</w:t>
      </w:r>
      <w:r>
        <w:rPr>
          <w:rFonts w:hint="eastAsia" w:ascii="Times New Roman" w:hAnsi="Times New Roman" w:eastAsia="仿宋_GB2312" w:cs="Times New Roman"/>
          <w:sz w:val="32"/>
          <w:szCs w:val="32"/>
          <w:lang w:val="zh-CN"/>
        </w:rPr>
        <w:t>2019年3月正式运营</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zh-CN"/>
        </w:rPr>
        <w:t>因污水处理厂项目正在开展审计工作，所以基本污水处理量参照第1年执行，即1500m³/日</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zh-CN"/>
        </w:rPr>
        <w:t>根据《泸县神仙桥临港产业园污水处理厂特许经营运维协议》第十条约定：在污水处理服务费单价未确定之前暂按单价11.8元/m³计费。</w:t>
      </w:r>
      <w:r>
        <w:rPr>
          <w:rFonts w:hint="eastAsia" w:ascii="Times New Roman" w:hAnsi="Times New Roman" w:eastAsia="仿宋_GB2312" w:cs="Times New Roman"/>
          <w:sz w:val="32"/>
          <w:szCs w:val="32"/>
          <w:lang w:val="en-US" w:eastAsia="zh-CN"/>
        </w:rPr>
        <w:t>所以，经开区向县政府请示拨付</w:t>
      </w:r>
      <w:r>
        <w:rPr>
          <w:rFonts w:hint="eastAsia" w:ascii="Times New Roman" w:hAnsi="Times New Roman" w:eastAsia="仿宋_GB2312" w:cs="Times New Roman"/>
          <w:sz w:val="32"/>
          <w:szCs w:val="32"/>
          <w:lang w:val="zh-CN"/>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zh-CN"/>
        </w:rPr>
        <w:t>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zh-CN"/>
        </w:rPr>
        <w:t>月—202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zh-CN"/>
        </w:rPr>
        <w:t>年</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zh-CN"/>
        </w:rPr>
        <w:t>月</w:t>
      </w:r>
      <w:r>
        <w:rPr>
          <w:rFonts w:hint="eastAsia" w:ascii="Times New Roman" w:hAnsi="Times New Roman" w:eastAsia="仿宋_GB2312" w:cs="Times New Roman"/>
          <w:sz w:val="32"/>
          <w:szCs w:val="32"/>
          <w:lang w:val="en-US" w:eastAsia="zh-CN"/>
        </w:rPr>
        <w:t>期间的污水处理</w:t>
      </w:r>
      <w:r>
        <w:rPr>
          <w:rFonts w:hint="eastAsia" w:ascii="Times New Roman" w:hAnsi="Times New Roman" w:eastAsia="仿宋_GB2312" w:cs="Times New Roman"/>
          <w:sz w:val="32"/>
          <w:szCs w:val="32"/>
          <w:lang w:val="zh-CN" w:eastAsia="zh-CN"/>
        </w:rPr>
        <w:t>服务费</w:t>
      </w:r>
      <w:r>
        <w:rPr>
          <w:rFonts w:hint="eastAsia" w:ascii="Times New Roman" w:hAnsi="Times New Roman" w:eastAsia="仿宋_GB2312" w:cs="Times New Roman"/>
          <w:sz w:val="32"/>
          <w:szCs w:val="32"/>
          <w:lang w:val="en-US" w:eastAsia="zh-CN"/>
        </w:rPr>
        <w:t>646.05</w:t>
      </w:r>
      <w:r>
        <w:rPr>
          <w:rFonts w:hint="eastAsia" w:ascii="Times New Roman" w:hAnsi="Times New Roman" w:eastAsia="仿宋_GB2312" w:cs="Times New Roman"/>
          <w:sz w:val="32"/>
          <w:szCs w:val="32"/>
          <w:lang w:val="zh-CN"/>
        </w:rPr>
        <w:t>万元。</w:t>
      </w:r>
      <w:r>
        <w:rPr>
          <w:rFonts w:hint="eastAsia" w:ascii="Times New Roman" w:hAnsi="Times New Roman" w:eastAsia="仿宋_GB2312" w:cs="Times New Roman"/>
          <w:sz w:val="32"/>
          <w:szCs w:val="32"/>
          <w:lang w:val="zh-CN" w:eastAsia="zh-CN"/>
        </w:rPr>
        <w:t>且</w:t>
      </w:r>
      <w:r>
        <w:rPr>
          <w:rFonts w:hint="eastAsia" w:ascii="Times New Roman" w:hAnsi="Times New Roman" w:eastAsia="仿宋_GB2312" w:cs="Times New Roman"/>
          <w:sz w:val="32"/>
          <w:szCs w:val="32"/>
          <w:lang w:val="en-US" w:eastAsia="zh-CN"/>
        </w:rPr>
        <w:t>县政府批复同意安排污水处理服务费646.05万元。</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textAlignment w:val="auto"/>
        <w:outlineLvl w:val="2"/>
        <w:rPr>
          <w:rFonts w:hint="default" w:ascii="Times New Roman" w:hAnsi="Times New Roman" w:eastAsia="仿宋_GB2312" w:cs="Times New Roman"/>
          <w:b/>
          <w:sz w:val="32"/>
          <w:szCs w:val="32"/>
          <w:lang w:val="zh-CN"/>
        </w:rPr>
      </w:pPr>
      <w:r>
        <w:rPr>
          <w:rFonts w:hint="eastAsia" w:ascii="楷体_GB2312" w:hAnsi="楷体_GB2312" w:eastAsia="楷体_GB2312" w:cs="楷体_GB2312"/>
          <w:b/>
          <w:bCs/>
          <w:sz w:val="32"/>
          <w:szCs w:val="32"/>
          <w:lang w:val="zh-CN"/>
        </w:rPr>
        <w:t>（一）资金计划、到位及使用情</w:t>
      </w:r>
      <w:r>
        <w:rPr>
          <w:rFonts w:hint="eastAsia" w:ascii="楷体_GB2312" w:hAnsi="楷体_GB2312" w:eastAsia="楷体_GB2312" w:cs="楷体_GB2312"/>
          <w:b/>
          <w:sz w:val="32"/>
          <w:szCs w:val="32"/>
          <w:lang w:val="zh-CN"/>
        </w:rPr>
        <w:t>况</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jc w:val="both"/>
        <w:textAlignment w:val="auto"/>
        <w:outlineLvl w:val="3"/>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1．资金计划及到位</w:t>
      </w:r>
      <w:r>
        <w:rPr>
          <w:rFonts w:hint="eastAsia" w:eastAsia="仿宋_GB2312" w:cs="Times New Roman"/>
          <w:sz w:val="32"/>
          <w:szCs w:val="32"/>
          <w:lang w:val="zh-CN"/>
        </w:rPr>
        <w:t>：</w:t>
      </w:r>
      <w:r>
        <w:rPr>
          <w:rFonts w:hint="default" w:ascii="Times New Roman" w:hAnsi="Times New Roman" w:eastAsia="仿宋_GB2312" w:cs="Times New Roman"/>
          <w:sz w:val="32"/>
          <w:szCs w:val="32"/>
          <w:lang w:val="zh-CN"/>
        </w:rPr>
        <w:t>资金到位及时</w:t>
      </w:r>
      <w:r>
        <w:rPr>
          <w:rFonts w:hint="eastAsia" w:eastAsia="仿宋_GB2312" w:cs="Times New Roman"/>
          <w:sz w:val="32"/>
          <w:szCs w:val="32"/>
          <w:lang w:val="zh-CN"/>
        </w:rPr>
        <w:t>，</w:t>
      </w:r>
      <w:r>
        <w:rPr>
          <w:rFonts w:hint="default" w:ascii="Times New Roman" w:hAnsi="Times New Roman" w:eastAsia="仿宋_GB2312" w:cs="Times New Roman"/>
          <w:sz w:val="32"/>
          <w:szCs w:val="32"/>
          <w:lang w:val="zh-CN"/>
        </w:rPr>
        <w:t>到位率</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2．资金使用。</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支</w:t>
      </w:r>
      <w:r>
        <w:rPr>
          <w:rFonts w:hint="default" w:ascii="Times New Roman" w:hAnsi="Times New Roman" w:eastAsia="仿宋_GB2312" w:cs="Times New Roman"/>
          <w:sz w:val="32"/>
          <w:szCs w:val="32"/>
          <w:lang w:val="en-US" w:eastAsia="zh-CN"/>
        </w:rPr>
        <w:t>付污水处理服务费</w:t>
      </w:r>
      <w:r>
        <w:rPr>
          <w:rFonts w:hint="eastAsia" w:eastAsia="仿宋_GB2312" w:cs="Times New Roman"/>
          <w:sz w:val="32"/>
          <w:szCs w:val="32"/>
          <w:lang w:val="en-US" w:eastAsia="zh-CN"/>
        </w:rPr>
        <w:t>323.91</w:t>
      </w:r>
      <w:r>
        <w:rPr>
          <w:rFonts w:hint="default" w:ascii="Times New Roman" w:hAnsi="Times New Roman" w:eastAsia="仿宋_GB2312" w:cs="Times New Roman"/>
          <w:sz w:val="32"/>
          <w:szCs w:val="32"/>
          <w:lang w:val="en-US" w:eastAsia="zh-CN"/>
        </w:rPr>
        <w:t>万元；202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月支付污水处理服务费</w:t>
      </w:r>
      <w:r>
        <w:rPr>
          <w:rFonts w:hint="eastAsia" w:eastAsia="仿宋_GB2312" w:cs="Times New Roman"/>
          <w:sz w:val="32"/>
          <w:szCs w:val="32"/>
          <w:lang w:val="en-US" w:eastAsia="zh-CN"/>
        </w:rPr>
        <w:t>122.14</w:t>
      </w:r>
      <w:r>
        <w:rPr>
          <w:rFonts w:hint="default" w:ascii="Times New Roman" w:hAnsi="Times New Roman" w:eastAsia="仿宋_GB2312" w:cs="Times New Roman"/>
          <w:sz w:val="32"/>
          <w:szCs w:val="32"/>
          <w:lang w:val="en-US" w:eastAsia="zh-CN"/>
        </w:rPr>
        <w:t>万元；202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年9月支付污水处理服务费</w:t>
      </w:r>
      <w:r>
        <w:rPr>
          <w:rFonts w:hint="eastAsia" w:eastAsia="仿宋_GB2312" w:cs="Times New Roman"/>
          <w:sz w:val="32"/>
          <w:szCs w:val="32"/>
          <w:lang w:val="en-US" w:eastAsia="zh-CN"/>
        </w:rPr>
        <w:t>200</w:t>
      </w:r>
      <w:r>
        <w:rPr>
          <w:rFonts w:hint="default"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zh-CN"/>
        </w:rPr>
        <w:t>累计支付污水处理服务费</w:t>
      </w:r>
      <w:r>
        <w:rPr>
          <w:rFonts w:hint="eastAsia" w:eastAsia="仿宋_GB2312" w:cs="Times New Roman"/>
          <w:sz w:val="32"/>
          <w:szCs w:val="32"/>
          <w:lang w:val="en-US" w:eastAsia="zh-CN"/>
        </w:rPr>
        <w:t>646.05</w:t>
      </w:r>
      <w:r>
        <w:rPr>
          <w:rFonts w:hint="default" w:ascii="Times New Roman" w:hAnsi="Times New Roman" w:eastAsia="仿宋_GB2312" w:cs="Times New Roman"/>
          <w:sz w:val="32"/>
          <w:szCs w:val="32"/>
          <w:lang w:val="en-US" w:eastAsia="zh-CN"/>
        </w:rPr>
        <w:t>万元，支付率100%。</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textAlignment w:val="auto"/>
        <w:outlineLvl w:val="2"/>
        <w:rPr>
          <w:rFonts w:hint="eastAsia"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资金的拨付严格按照“三重一大”原则上党工委会讨论，并执行大平台直接支付到企业，实行项目独立科目核算。分批次拨付污水处理服务费，利于保障污水处理厂的正常运营</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83" w:name="_Toc8044"/>
      <w:r>
        <w:rPr>
          <w:rFonts w:hint="eastAsia" w:ascii="黑体" w:hAnsi="宋体" w:eastAsia="黑体"/>
          <w:color w:val="auto"/>
          <w:sz w:val="32"/>
          <w:szCs w:val="32"/>
          <w:highlight w:val="none"/>
          <w:u w:val="none"/>
          <w:lang w:eastAsia="zh-CN"/>
        </w:rPr>
        <w:t>三</w:t>
      </w:r>
      <w:r>
        <w:rPr>
          <w:rFonts w:hint="eastAsia" w:ascii="黑体" w:hAnsi="宋体" w:eastAsia="黑体"/>
          <w:color w:val="auto"/>
          <w:sz w:val="32"/>
          <w:szCs w:val="32"/>
          <w:highlight w:val="none"/>
          <w:u w:val="none"/>
        </w:rPr>
        <w:t>、项目绩效情况</w:t>
      </w:r>
      <w:bookmarkEnd w:id="83"/>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textAlignment w:val="auto"/>
        <w:outlineLvl w:val="2"/>
        <w:rPr>
          <w:rFonts w:hint="eastAsia"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eastAsia" w:ascii="Times New Roman" w:hAnsi="Times New Roman" w:eastAsia="仿宋_GB2312" w:cs="Times New Roman"/>
          <w:sz w:val="32"/>
          <w:szCs w:val="32"/>
          <w:lang w:val="zh-CN"/>
        </w:rPr>
        <w:t>泸县神仙桥临港产业园污水处理厂及排污管项目是泸县人民政府为了推动城市基础设施和公用事业投融资体系的创新，同时引进先进管理和技术、提高城市基础设施和公用事业的服务理念和服务效率，以</w:t>
      </w:r>
      <w:r>
        <w:rPr>
          <w:rFonts w:hint="eastAsia" w:ascii="Times New Roman" w:hAnsi="Times New Roman" w:eastAsia="仿宋_GB2312" w:cs="Times New Roman"/>
          <w:sz w:val="32"/>
          <w:szCs w:val="32"/>
          <w:lang w:val="en-US" w:eastAsia="zh-CN"/>
        </w:rPr>
        <w:t>PPP的运作方式建设、运营的项目，符合国家有关法律法规。该项目于2017年7月开工建设，2018年11月竣工验收，工程符合设计要求和合同约定，使用功能满足要求，工程质量验收合格</w:t>
      </w:r>
      <w:r>
        <w:rPr>
          <w:rFonts w:hint="default"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zh-CN"/>
        </w:rPr>
        <w:t>建成投运后，运行正常。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textAlignment w:val="auto"/>
        <w:outlineLvl w:val="2"/>
        <w:rPr>
          <w:rFonts w:hint="eastAsia" w:ascii="楷体_GB2312" w:hAnsi="楷体_GB2312" w:eastAsia="楷体_GB2312" w:cs="楷体_GB2312"/>
          <w:sz w:val="32"/>
          <w:szCs w:val="32"/>
          <w:lang w:val="zh-CN"/>
        </w:rPr>
      </w:pPr>
      <w:r>
        <w:rPr>
          <w:rFonts w:hint="eastAsia" w:ascii="楷体_GB2312" w:hAnsi="楷体_GB2312" w:eastAsia="楷体_GB2312" w:cs="楷体_GB2312"/>
          <w:b/>
          <w:sz w:val="32"/>
          <w:szCs w:val="32"/>
          <w:lang w:val="zh-CN"/>
        </w:rPr>
        <w:t>（二）项目效益情况</w:t>
      </w:r>
    </w:p>
    <w:p>
      <w:pPr>
        <w:keepNext w:val="0"/>
        <w:keepLines w:val="0"/>
        <w:pageBreakBefore w:val="0"/>
        <w:kinsoku/>
        <w:wordWrap/>
        <w:overflowPunct/>
        <w:topLinePunct w:val="0"/>
        <w:autoSpaceDE/>
        <w:autoSpaceDN/>
        <w:bidi w:val="0"/>
        <w:spacing w:line="578" w:lineRule="exact"/>
        <w:ind w:firstLine="640"/>
        <w:textAlignment w:val="auto"/>
        <w:rPr>
          <w:lang w:val="zh-CN"/>
        </w:rPr>
      </w:pPr>
      <w:r>
        <w:rPr>
          <w:rFonts w:hint="eastAsia" w:ascii="Times New Roman" w:hAnsi="Times New Roman" w:eastAsia="仿宋_GB2312" w:cs="Times New Roman"/>
          <w:sz w:val="32"/>
          <w:szCs w:val="32"/>
          <w:lang w:val="zh-CN"/>
        </w:rPr>
        <w:t>污水处理厂正常运营后，进厂污水处理率</w:t>
      </w:r>
      <w:r>
        <w:rPr>
          <w:rFonts w:hint="eastAsia" w:ascii="Times New Roman" w:hAnsi="Times New Roman" w:eastAsia="仿宋_GB2312" w:cs="Times New Roman"/>
          <w:sz w:val="32"/>
          <w:szCs w:val="32"/>
          <w:lang w:val="en-US" w:eastAsia="zh-CN"/>
        </w:rPr>
        <w:t>100%，出水水质达标排放，综合合格率100%</w:t>
      </w:r>
      <w:r>
        <w:rPr>
          <w:rFonts w:hint="default"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zh-CN"/>
        </w:rPr>
        <w:t>自投运以来，未发生重大人身、设备等安全事故，设备运行维护正常并建立台账，厂容厂貌、办公环境整洁整齐。有效解决了神仙桥临港产业园企业污水处理排放问题，对经济发展起着很大的促进作用。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84" w:name="_Toc2725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、评价结论及建议</w:t>
      </w:r>
      <w:bookmarkEnd w:id="84"/>
    </w:p>
    <w:p>
      <w:pPr>
        <w:adjustRightInd w:val="0"/>
        <w:snapToGrid w:val="0"/>
        <w:spacing w:line="600" w:lineRule="exact"/>
        <w:ind w:firstLine="720"/>
        <w:outlineLvl w:val="2"/>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该项目实施有序，收效较好，项目实施完成度较高。</w:t>
      </w:r>
    </w:p>
    <w:p>
      <w:pPr>
        <w:adjustRightInd w:val="0"/>
        <w:snapToGrid w:val="0"/>
        <w:spacing w:line="600" w:lineRule="exact"/>
        <w:ind w:firstLine="720"/>
        <w:outlineLvl w:val="2"/>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随着园区</w:t>
      </w:r>
      <w:r>
        <w:rPr>
          <w:rFonts w:hint="eastAsia" w:ascii="仿宋_GB2312" w:hAnsi="仿宋_GB2312" w:eastAsia="仿宋_GB2312" w:cs="仿宋_GB2312"/>
          <w:sz w:val="32"/>
          <w:szCs w:val="32"/>
          <w:lang w:eastAsia="zh-CN"/>
        </w:rPr>
        <w:t>企业入驻</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污水处理量会大幅增加</w:t>
      </w:r>
      <w:r>
        <w:rPr>
          <w:rFonts w:hint="eastAsia" w:ascii="仿宋_GB2312" w:hAnsi="仿宋_GB2312" w:eastAsia="仿宋_GB2312" w:cs="仿宋_GB2312"/>
          <w:sz w:val="32"/>
          <w:szCs w:val="32"/>
        </w:rPr>
        <w:t>，费用可能会增大。</w:t>
      </w:r>
    </w:p>
    <w:p>
      <w:pPr>
        <w:adjustRightInd w:val="0"/>
        <w:snapToGrid w:val="0"/>
        <w:spacing w:line="600" w:lineRule="exact"/>
        <w:ind w:firstLine="720"/>
        <w:outlineLvl w:val="2"/>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下一步措施：加大资金投入，确保园区</w:t>
      </w:r>
      <w:r>
        <w:rPr>
          <w:rFonts w:hint="eastAsia" w:ascii="仿宋_GB2312" w:hAnsi="仿宋_GB2312" w:eastAsia="仿宋_GB2312" w:cs="仿宋_GB2312"/>
          <w:sz w:val="32"/>
          <w:szCs w:val="32"/>
          <w:lang w:eastAsia="zh-CN"/>
        </w:rPr>
        <w:t>企业生产经营能够</w:t>
      </w:r>
      <w:r>
        <w:rPr>
          <w:rFonts w:hint="eastAsia" w:ascii="仿宋_GB2312" w:hAnsi="仿宋_GB2312" w:eastAsia="仿宋_GB2312" w:cs="仿宋_GB2312"/>
          <w:sz w:val="32"/>
          <w:szCs w:val="32"/>
        </w:rPr>
        <w:t>正常运行，为园区企业提供强有力的保障。</w:t>
      </w: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761"/>
        <w:gridCol w:w="1095"/>
        <w:gridCol w:w="196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28"/>
                <w:szCs w:val="28"/>
              </w:rPr>
              <w:t>202</w:t>
            </w:r>
            <w:r>
              <w:rPr>
                <w:rFonts w:hint="eastAsia" w:ascii="宋体" w:hAnsi="宋体" w:cs="宋体"/>
                <w:b/>
                <w:sz w:val="28"/>
                <w:szCs w:val="28"/>
                <w:lang w:val="en-US" w:eastAsia="zh-CN"/>
              </w:rPr>
              <w:t>2</w:t>
            </w:r>
            <w:r>
              <w:rPr>
                <w:rFonts w:hint="eastAsia" w:ascii="宋体" w:hAnsi="宋体" w:cs="宋体"/>
                <w:b/>
                <w:sz w:val="28"/>
                <w:szCs w:val="28"/>
              </w:rPr>
              <w:t>年神仙桥临港产业园污水处理厂污水处理服务费项目绩效目标自评</w:t>
            </w:r>
          </w:p>
        </w:tc>
      </w:tr>
      <w:tr>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435001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color w:val="000000"/>
                <w:sz w:val="24"/>
                <w:lang w:eastAsia="zh-CN"/>
              </w:rPr>
              <w:t>四川</w:t>
            </w:r>
            <w:r>
              <w:rPr>
                <w:rFonts w:hint="eastAsia"/>
                <w:color w:val="000000"/>
                <w:sz w:val="24"/>
              </w:rPr>
              <w:t>泸县经济开发区管理委员会</w:t>
            </w:r>
          </w:p>
        </w:tc>
      </w:tr>
      <w:tr>
        <w:tblPrEx>
          <w:tblCellMar>
            <w:top w:w="0" w:type="dxa"/>
            <w:left w:w="108" w:type="dxa"/>
            <w:bottom w:w="0" w:type="dxa"/>
            <w:right w:w="108" w:type="dxa"/>
          </w:tblCellMar>
        </w:tblPrEx>
        <w:trPr>
          <w:trHeight w:val="90"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lang w:val="en-US" w:eastAsia="zh-CN"/>
              </w:rPr>
              <w:t>646.05万元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ascii="宋体" w:hAnsi="宋体" w:cs="宋体"/>
                <w:sz w:val="24"/>
              </w:rPr>
            </w:pPr>
            <w:r>
              <w:rPr>
                <w:rFonts w:hint="eastAsia" w:ascii="宋体" w:hAnsi="宋体" w:cs="宋体"/>
                <w:sz w:val="24"/>
                <w:lang w:val="en-US" w:eastAsia="zh-CN"/>
              </w:rPr>
              <w:t>646.05万元</w:t>
            </w:r>
          </w:p>
        </w:tc>
      </w:tr>
      <w:tr>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646.05万元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lang w:val="en-US" w:eastAsia="zh-CN"/>
              </w:rPr>
              <w:t>646.05万元</w:t>
            </w:r>
          </w:p>
        </w:tc>
      </w:tr>
      <w:tr>
        <w:tblPrEx>
          <w:tblCellMar>
            <w:top w:w="0" w:type="dxa"/>
            <w:left w:w="108" w:type="dxa"/>
            <w:bottom w:w="0" w:type="dxa"/>
            <w:right w:w="108" w:type="dxa"/>
          </w:tblCellMar>
        </w:tblPrEx>
        <w:trPr>
          <w:trHeight w:val="51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565"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538"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保障污水处理厂正常运行，改善生态环境，促进经济发展。</w:t>
            </w:r>
          </w:p>
        </w:tc>
        <w:tc>
          <w:tcPr>
            <w:tcW w:w="3061"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保障污水处理厂正常运行，改善生态环境，促进经济发展。</w:t>
            </w:r>
          </w:p>
        </w:tc>
      </w:tr>
      <w:tr>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63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日均处理量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2500方</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2500方</w:t>
            </w:r>
          </w:p>
        </w:tc>
      </w:tr>
      <w:tr>
        <w:tblPrEx>
          <w:tblCellMar>
            <w:top w:w="0" w:type="dxa"/>
            <w:left w:w="108" w:type="dxa"/>
            <w:bottom w:w="0" w:type="dxa"/>
            <w:right w:w="108" w:type="dxa"/>
          </w:tblCellMar>
        </w:tblPrEx>
        <w:trPr>
          <w:trHeight w:val="703"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等线" w:hAnsi="等线" w:eastAsia="等线" w:cs="等线"/>
                <w:i w:val="0"/>
                <w:iCs w:val="0"/>
                <w:color w:val="000000"/>
                <w:kern w:val="2"/>
                <w:sz w:val="18"/>
                <w:szCs w:val="18"/>
                <w:u w:val="none"/>
                <w:lang w:val="en-US" w:eastAsia="zh-CN" w:bidi="ar-SA"/>
              </w:rPr>
            </w:pPr>
            <w:r>
              <w:rPr>
                <w:rFonts w:hint="default" w:ascii="仿宋_GB2312" w:hAnsi="仿宋_GB2312" w:eastAsia="仿宋_GB2312" w:cs="仿宋_GB2312"/>
                <w:sz w:val="28"/>
                <w:szCs w:val="28"/>
                <w:lang w:val="en-US" w:eastAsia="zh-CN"/>
              </w:rPr>
              <w:t>运行质量</w:t>
            </w:r>
            <w:r>
              <w:rPr>
                <w:rFonts w:hint="eastAsia" w:ascii="仿宋_GB2312" w:hAnsi="仿宋_GB2312" w:eastAsia="仿宋_GB2312" w:cs="仿宋_GB2312"/>
                <w:sz w:val="28"/>
                <w:szCs w:val="28"/>
                <w:lang w:val="en-US" w:eastAsia="zh-CN"/>
              </w:rPr>
              <w:t>（好、坏）</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好</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好</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运行服务费（万元）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宋体" w:hAnsi="宋体" w:cs="宋体"/>
                <w:sz w:val="24"/>
                <w:lang w:val="en-US" w:eastAsia="zh-CN"/>
              </w:rPr>
              <w:t>646.05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rPr>
            </w:pPr>
            <w:r>
              <w:rPr>
                <w:rFonts w:hint="eastAsia" w:ascii="宋体" w:hAnsi="宋体" w:cs="宋体"/>
                <w:sz w:val="24"/>
                <w:lang w:val="en-US" w:eastAsia="zh-CN"/>
              </w:rPr>
              <w:t>646.05</w:t>
            </w:r>
          </w:p>
        </w:tc>
      </w:tr>
      <w:tr>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生态效益</w:t>
            </w:r>
            <w:r>
              <w:rPr>
                <w:rFonts w:hint="eastAsia" w:ascii="仿宋_GB2312" w:hAnsi="仿宋_GB2312" w:eastAsia="仿宋_GB2312" w:cs="仿宋_GB2312"/>
                <w:sz w:val="28"/>
                <w:szCs w:val="28"/>
                <w:lang w:eastAsia="zh-CN"/>
              </w:rPr>
              <w:t>（好、坏）</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好</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好</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提高水质合格率（是、否）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是</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是</w:t>
            </w:r>
          </w:p>
        </w:tc>
      </w:tr>
      <w:tr>
        <w:tblPrEx>
          <w:tblCellMar>
            <w:top w:w="0" w:type="dxa"/>
            <w:left w:w="108" w:type="dxa"/>
            <w:bottom w:w="0" w:type="dxa"/>
            <w:right w:w="108" w:type="dxa"/>
          </w:tblCellMar>
        </w:tblPrEx>
        <w:trPr>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满意等级（满意、良好、一般、差）</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满意</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满意</w:t>
            </w:r>
          </w:p>
        </w:tc>
      </w:tr>
    </w:tbl>
    <w:p>
      <w:pPr>
        <w:spacing w:line="580" w:lineRule="exact"/>
        <w:ind w:firstLine="640" w:firstLineChars="200"/>
        <w:rPr>
          <w:rFonts w:hint="eastAsia" w:ascii="仿宋_GB2312" w:hAnsi="仿宋_GB2312" w:eastAsia="仿宋_GB2312" w:cs="仿宋_GB2312"/>
          <w:sz w:val="32"/>
          <w:szCs w:val="32"/>
        </w:rPr>
      </w:pPr>
    </w:p>
    <w:p>
      <w:pPr>
        <w:spacing w:line="600" w:lineRule="exact"/>
        <w:jc w:val="center"/>
        <w:outlineLvl w:val="1"/>
        <w:rPr>
          <w:rFonts w:hint="eastAsia" w:ascii="方正小标宋简体" w:hAnsi="宋体" w:eastAsia="方正小标宋简体"/>
          <w:color w:val="000000"/>
          <w:kern w:val="0"/>
          <w:sz w:val="44"/>
          <w:szCs w:val="44"/>
          <w:lang w:val="zh-CN"/>
        </w:rPr>
      </w:pPr>
      <w:bookmarkStart w:id="85" w:name="_Toc4511"/>
      <w:r>
        <w:rPr>
          <w:rFonts w:hint="eastAsia" w:ascii="方正小标宋简体" w:hAnsi="宋体" w:eastAsia="方正小标宋简体"/>
          <w:color w:val="000000"/>
          <w:kern w:val="0"/>
          <w:sz w:val="44"/>
          <w:szCs w:val="44"/>
          <w:lang w:eastAsia="zh-CN"/>
        </w:rPr>
        <w:t>“神仙桥产业园临时污水管道工程项目”</w:t>
      </w:r>
      <w:r>
        <w:rPr>
          <w:rFonts w:hint="eastAsia"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2</w:t>
      </w:r>
      <w:r>
        <w:rPr>
          <w:rFonts w:hint="eastAsia" w:ascii="方正小标宋简体" w:hAnsi="宋体" w:eastAsia="方正小标宋简体"/>
          <w:color w:val="000000"/>
          <w:kern w:val="0"/>
          <w:sz w:val="44"/>
          <w:szCs w:val="44"/>
          <w:lang w:val="zh-CN"/>
        </w:rPr>
        <w:t>绩效评价报告</w:t>
      </w:r>
      <w:bookmarkEnd w:id="85"/>
    </w:p>
    <w:p>
      <w:pPr>
        <w:spacing w:line="600" w:lineRule="exact"/>
        <w:jc w:val="center"/>
        <w:rPr>
          <w:rFonts w:hint="eastAsia" w:ascii="方正小标宋简体" w:hAnsi="宋体" w:eastAsia="方正小标宋简体"/>
          <w:color w:val="000000"/>
          <w:kern w:val="0"/>
          <w:sz w:val="44"/>
          <w:szCs w:val="44"/>
          <w:lang w:val="zh-CN"/>
        </w:rPr>
      </w:pPr>
    </w:p>
    <w:p>
      <w:pPr>
        <w:spacing w:line="600" w:lineRule="exact"/>
        <w:ind w:firstLine="960" w:firstLineChars="300"/>
        <w:jc w:val="left"/>
        <w:outlineLvl w:val="1"/>
        <w:rPr>
          <w:rFonts w:ascii="黑体" w:hAnsi="宋体" w:eastAsia="黑体"/>
          <w:sz w:val="32"/>
          <w:szCs w:val="32"/>
          <w:lang w:val="zh-CN"/>
        </w:rPr>
      </w:pPr>
      <w:bookmarkStart w:id="86" w:name="_Toc15623"/>
      <w:r>
        <w:rPr>
          <w:rFonts w:hint="eastAsia" w:ascii="黑体" w:hAnsi="宋体" w:eastAsia="黑体"/>
          <w:sz w:val="32"/>
          <w:szCs w:val="32"/>
        </w:rPr>
        <w:t>一、</w:t>
      </w:r>
      <w:r>
        <w:rPr>
          <w:rFonts w:hint="eastAsia" w:ascii="黑体" w:hAnsi="宋体" w:eastAsia="黑体"/>
          <w:sz w:val="32"/>
          <w:szCs w:val="32"/>
          <w:lang w:val="zh-CN"/>
        </w:rPr>
        <w:t>项目概况</w:t>
      </w:r>
      <w:bookmarkEnd w:id="86"/>
    </w:p>
    <w:p>
      <w:pPr>
        <w:adjustRightInd w:val="0"/>
        <w:snapToGrid w:val="0"/>
        <w:spacing w:line="600" w:lineRule="exact"/>
        <w:ind w:firstLine="720"/>
        <w:outlineLvl w:val="2"/>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outlineLvl w:val="3"/>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．项目主管部门在该项目管理中的职能。</w:t>
      </w:r>
    </w:p>
    <w:p>
      <w:pPr>
        <w:adjustRightInd w:val="0"/>
        <w:snapToGrid w:val="0"/>
        <w:spacing w:line="600" w:lineRule="exact"/>
        <w:ind w:firstLine="72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宋体" w:eastAsia="仿宋_GB2312"/>
          <w:sz w:val="32"/>
          <w:szCs w:val="32"/>
          <w:lang w:val="zh-CN"/>
        </w:rPr>
        <w:t>神仙桥产业园临时污水管道工程”项目的主管部门是经开区，具体管理部门是</w:t>
      </w:r>
      <w:r>
        <w:rPr>
          <w:rFonts w:hint="eastAsia" w:ascii="仿宋_GB2312" w:hAnsi="仿宋_GB2312" w:eastAsia="仿宋_GB2312" w:cs="仿宋_GB2312"/>
          <w:sz w:val="32"/>
          <w:szCs w:val="32"/>
          <w:lang w:eastAsia="zh-CN"/>
        </w:rPr>
        <w:t>规建科</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从奇格曼沿长桥河到污水处理厂新建临时污水管网</w:t>
      </w:r>
      <w:r>
        <w:rPr>
          <w:rFonts w:hint="eastAsia" w:ascii="仿宋_GB2312" w:hAnsi="仿宋_GB2312" w:eastAsia="仿宋_GB2312" w:cs="仿宋_GB2312"/>
          <w:sz w:val="32"/>
          <w:szCs w:val="32"/>
          <w:lang w:val="en-US" w:eastAsia="zh-CN"/>
        </w:rPr>
        <w:t>2200米。</w:t>
      </w:r>
    </w:p>
    <w:p>
      <w:pPr>
        <w:adjustRightInd w:val="0"/>
        <w:snapToGrid w:val="0"/>
        <w:spacing w:line="600" w:lineRule="exact"/>
        <w:ind w:firstLine="720"/>
        <w:outlineLvl w:val="3"/>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“神仙桥产业园临时污水管道工程”项目指在</w:t>
      </w:r>
      <w:r>
        <w:rPr>
          <w:rFonts w:hint="eastAsia" w:ascii="仿宋_GB2312" w:hAnsi="仿宋_GB2312" w:eastAsia="仿宋_GB2312" w:cs="仿宋_GB2312"/>
          <w:sz w:val="32"/>
          <w:szCs w:val="32"/>
          <w:lang w:eastAsia="zh-CN"/>
        </w:rPr>
        <w:t>神仙桥产业园从奇格曼沿长桥河到污水处理厂新建临时污水管网</w:t>
      </w:r>
      <w:r>
        <w:rPr>
          <w:rFonts w:hint="eastAsia" w:ascii="仿宋_GB2312" w:hAnsi="仿宋_GB2312" w:eastAsia="仿宋_GB2312" w:cs="仿宋_GB2312"/>
          <w:sz w:val="32"/>
          <w:szCs w:val="32"/>
          <w:lang w:val="en-US" w:eastAsia="zh-CN"/>
        </w:rPr>
        <w:t>2200米，以解决企业的污水排放问题和保障园区优质的环境质量。</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经开区制订完善了《财务管理办法》，对项目资金支出进行了规范，严格规定了具体支出的程序、要求。</w:t>
      </w:r>
    </w:p>
    <w:p>
      <w:pPr>
        <w:adjustRightInd w:val="0"/>
        <w:snapToGrid w:val="0"/>
        <w:spacing w:line="600" w:lineRule="exact"/>
        <w:ind w:firstLine="720"/>
        <w:outlineLvl w:val="3"/>
        <w:rPr>
          <w:rFonts w:hint="eastAsia"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该项目主要</w:t>
      </w:r>
      <w:r>
        <w:rPr>
          <w:rFonts w:hint="eastAsia" w:ascii="仿宋_GB2312" w:hAnsi="仿宋_GB2312" w:eastAsia="仿宋_GB2312" w:cs="仿宋_GB2312"/>
          <w:sz w:val="32"/>
          <w:szCs w:val="32"/>
          <w:lang w:eastAsia="zh-CN"/>
        </w:rPr>
        <w:t>是污水管道铺设的相关工程内容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根据政府采购合同相关内容约定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严格按照合同约定付款</w:t>
      </w:r>
      <w:r>
        <w:rPr>
          <w:rFonts w:hint="eastAsia" w:ascii="仿宋_GB2312" w:hAnsi="仿宋_GB2312" w:eastAsia="仿宋_GB2312" w:cs="仿宋_GB2312"/>
          <w:sz w:val="32"/>
          <w:szCs w:val="32"/>
        </w:rPr>
        <w:t>。</w:t>
      </w:r>
    </w:p>
    <w:p>
      <w:pPr>
        <w:adjustRightInd w:val="0"/>
        <w:snapToGrid w:val="0"/>
        <w:spacing w:line="600" w:lineRule="exact"/>
        <w:ind w:firstLine="720"/>
        <w:outlineLvl w:val="2"/>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outlineLvl w:val="3"/>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zh-CN"/>
        </w:rPr>
        <w:t>在</w:t>
      </w:r>
      <w:r>
        <w:rPr>
          <w:rFonts w:hint="eastAsia" w:ascii="仿宋_GB2312" w:hAnsi="仿宋_GB2312" w:eastAsia="仿宋_GB2312" w:cs="仿宋_GB2312"/>
          <w:sz w:val="32"/>
          <w:szCs w:val="32"/>
          <w:lang w:eastAsia="zh-CN"/>
        </w:rPr>
        <w:t>神仙桥产业园从奇格曼沿长桥河到污水处理厂新建临时污水管网</w:t>
      </w:r>
      <w:r>
        <w:rPr>
          <w:rFonts w:hint="eastAsia" w:ascii="仿宋_GB2312" w:hAnsi="仿宋_GB2312" w:eastAsia="仿宋_GB2312" w:cs="仿宋_GB2312"/>
          <w:sz w:val="32"/>
          <w:szCs w:val="32"/>
          <w:lang w:val="en-US" w:eastAsia="zh-CN"/>
        </w:rPr>
        <w:t>2200米。</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．项目应实现的具体绩效目标，包括目标的量化、细化情况以及项目实施进度计划等。</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项目实施过程中，</w:t>
      </w:r>
      <w:r>
        <w:rPr>
          <w:rFonts w:hint="eastAsia" w:ascii="仿宋_GB2312" w:hAnsi="仿宋_GB2312" w:eastAsia="仿宋_GB2312" w:cs="仿宋_GB2312"/>
          <w:sz w:val="32"/>
          <w:szCs w:val="32"/>
          <w:lang w:eastAsia="zh-CN"/>
        </w:rPr>
        <w:t>严格按照政府采购合同中的工程量清单建设，</w:t>
      </w:r>
      <w:r>
        <w:rPr>
          <w:rFonts w:hint="eastAsia" w:ascii="仿宋_GB2312" w:hAnsi="仿宋_GB2312" w:eastAsia="仿宋_GB2312" w:cs="仿宋_GB2312"/>
          <w:sz w:val="32"/>
          <w:szCs w:val="32"/>
        </w:rPr>
        <w:t>定期和不定期的对建设进度与计划进行对比，看建设内容和建设进度是否符合绩效评价相关要求。</w:t>
      </w:r>
    </w:p>
    <w:p>
      <w:pPr>
        <w:adjustRightInd w:val="0"/>
        <w:snapToGrid w:val="0"/>
        <w:spacing w:line="600" w:lineRule="exact"/>
        <w:ind w:firstLine="720"/>
        <w:outlineLvl w:val="3"/>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经分析评价，评价内容与实际相符，申报目标合理可行。</w:t>
      </w:r>
    </w:p>
    <w:p>
      <w:pPr>
        <w:adjustRightInd w:val="0"/>
        <w:snapToGrid w:val="0"/>
        <w:spacing w:line="600" w:lineRule="exact"/>
        <w:ind w:firstLine="720"/>
        <w:outlineLvl w:val="2"/>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项目绩效自评采用的组织实施步骤及方法。项目绩效自评采用中期考察与年终绩效考核报告相结合的方式进行。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87" w:name="_Toc27400"/>
      <w:r>
        <w:rPr>
          <w:rFonts w:hint="eastAsia" w:ascii="黑体" w:hAnsi="宋体" w:eastAsia="黑体"/>
          <w:color w:val="auto"/>
          <w:sz w:val="32"/>
          <w:szCs w:val="32"/>
          <w:highlight w:val="none"/>
          <w:u w:val="none"/>
        </w:rPr>
        <w:t>二、项目资金申报及使用情况</w:t>
      </w:r>
      <w:bookmarkEnd w:id="87"/>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textAlignment w:val="auto"/>
        <w:outlineLvl w:val="2"/>
        <w:rPr>
          <w:rFonts w:hint="eastAsia"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（一）项目资金申报及批复情况</w:t>
      </w:r>
    </w:p>
    <w:p>
      <w:pPr>
        <w:spacing w:line="578" w:lineRule="exact"/>
        <w:ind w:firstLine="640" w:firstLineChars="200"/>
        <w:rPr>
          <w:rFonts w:hint="default" w:ascii="Times New Roman" w:hAnsi="Times New Roman" w:eastAsia="仿宋_GB2312" w:cs="Times New Roman"/>
          <w:sz w:val="32"/>
          <w:szCs w:val="32"/>
          <w:highlight w:val="none"/>
          <w:lang w:val="zh-CN"/>
        </w:rPr>
      </w:pPr>
      <w:r>
        <w:rPr>
          <w:rFonts w:hint="eastAsia" w:eastAsia="仿宋_GB2312" w:cs="Times New Roman"/>
          <w:sz w:val="32"/>
          <w:szCs w:val="32"/>
          <w:lang w:val="zh-CN"/>
        </w:rPr>
        <w:t>为解决神仙桥产业园企业的污水排放问题，保障园区企业的生产运营，所以</w:t>
      </w:r>
      <w:r>
        <w:rPr>
          <w:rFonts w:hint="eastAsia" w:eastAsia="仿宋_GB2312" w:cs="Times New Roman"/>
          <w:sz w:val="32"/>
          <w:szCs w:val="32"/>
          <w:lang w:val="en-US" w:eastAsia="zh-CN"/>
        </w:rPr>
        <w:t>经开区向县政府请示拨付</w:t>
      </w:r>
      <w:r>
        <w:rPr>
          <w:rFonts w:hint="eastAsia" w:ascii="仿宋_GB2312" w:hAnsi="宋体" w:eastAsia="仿宋_GB2312"/>
          <w:sz w:val="32"/>
          <w:szCs w:val="32"/>
          <w:lang w:val="zh-CN"/>
        </w:rPr>
        <w:t>神仙桥产业园临时污水管道工程费</w:t>
      </w:r>
      <w:r>
        <w:rPr>
          <w:rFonts w:hint="eastAsia" w:ascii="仿宋_GB2312" w:hAnsi="宋体" w:eastAsia="仿宋_GB2312"/>
          <w:sz w:val="32"/>
          <w:szCs w:val="32"/>
          <w:lang w:val="en-US" w:eastAsia="zh-CN"/>
        </w:rPr>
        <w:t>44.71万元</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eastAsia="zh-CN"/>
        </w:rPr>
        <w:t>且</w:t>
      </w:r>
      <w:r>
        <w:rPr>
          <w:rFonts w:hint="default" w:ascii="Times New Roman" w:hAnsi="Times New Roman" w:eastAsia="仿宋_GB2312" w:cs="Times New Roman"/>
          <w:sz w:val="32"/>
          <w:szCs w:val="32"/>
          <w:highlight w:val="none"/>
          <w:lang w:val="en-US" w:eastAsia="zh-CN"/>
        </w:rPr>
        <w:t>县政府批复同意安排</w:t>
      </w:r>
      <w:r>
        <w:rPr>
          <w:rFonts w:hint="eastAsia" w:eastAsia="仿宋_GB2312" w:cs="Times New Roman"/>
          <w:kern w:val="0"/>
          <w:sz w:val="32"/>
          <w:szCs w:val="32"/>
          <w:lang w:eastAsia="zh-CN"/>
        </w:rPr>
        <w:t>园区</w:t>
      </w:r>
      <w:r>
        <w:rPr>
          <w:rFonts w:hint="eastAsia" w:ascii="仿宋_GB2312" w:hAnsi="宋体" w:eastAsia="仿宋_GB2312"/>
          <w:sz w:val="32"/>
          <w:szCs w:val="32"/>
          <w:lang w:val="zh-CN"/>
        </w:rPr>
        <w:t>临时污水管道工程费</w:t>
      </w:r>
      <w:r>
        <w:rPr>
          <w:rFonts w:hint="eastAsia" w:ascii="仿宋_GB2312" w:hAnsi="宋体" w:eastAsia="仿宋_GB2312"/>
          <w:sz w:val="32"/>
          <w:szCs w:val="32"/>
          <w:lang w:val="en-US" w:eastAsia="zh-CN"/>
        </w:rPr>
        <w:t>44.71万元。</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textAlignment w:val="auto"/>
        <w:outlineLvl w:val="2"/>
        <w:rPr>
          <w:rFonts w:hint="default" w:ascii="Times New Roman" w:hAnsi="Times New Roman" w:eastAsia="仿宋_GB2312" w:cs="Times New Roman"/>
          <w:b/>
          <w:sz w:val="32"/>
          <w:szCs w:val="32"/>
          <w:lang w:val="zh-CN"/>
        </w:rPr>
      </w:pPr>
      <w:r>
        <w:rPr>
          <w:rFonts w:hint="eastAsia" w:ascii="楷体_GB2312" w:hAnsi="楷体_GB2312" w:eastAsia="楷体_GB2312" w:cs="楷体_GB2312"/>
          <w:b/>
          <w:bCs/>
          <w:sz w:val="32"/>
          <w:szCs w:val="32"/>
          <w:lang w:val="zh-CN"/>
        </w:rPr>
        <w:t>（一）资金计划、到位及使用情</w:t>
      </w:r>
      <w:r>
        <w:rPr>
          <w:rFonts w:hint="eastAsia" w:ascii="楷体_GB2312" w:hAnsi="楷体_GB2312" w:eastAsia="楷体_GB2312" w:cs="楷体_GB2312"/>
          <w:b/>
          <w:sz w:val="32"/>
          <w:szCs w:val="32"/>
          <w:lang w:val="zh-CN"/>
        </w:rPr>
        <w:t>况</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jc w:val="both"/>
        <w:textAlignment w:val="auto"/>
        <w:outlineLvl w:val="3"/>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1．资金计划及到位</w:t>
      </w:r>
      <w:r>
        <w:rPr>
          <w:rFonts w:hint="eastAsia" w:eastAsia="仿宋_GB2312" w:cs="Times New Roman"/>
          <w:sz w:val="32"/>
          <w:szCs w:val="32"/>
          <w:lang w:val="zh-CN"/>
        </w:rPr>
        <w:t>：</w:t>
      </w:r>
      <w:r>
        <w:rPr>
          <w:rFonts w:hint="default" w:ascii="Times New Roman" w:hAnsi="Times New Roman" w:eastAsia="仿宋_GB2312" w:cs="Times New Roman"/>
          <w:sz w:val="32"/>
          <w:szCs w:val="32"/>
          <w:lang w:val="zh-CN"/>
        </w:rPr>
        <w:t>资金到位及时</w:t>
      </w:r>
      <w:r>
        <w:rPr>
          <w:rFonts w:hint="eastAsia" w:eastAsia="仿宋_GB2312" w:cs="Times New Roman"/>
          <w:sz w:val="32"/>
          <w:szCs w:val="32"/>
          <w:lang w:val="zh-CN"/>
        </w:rPr>
        <w:t>，</w:t>
      </w:r>
      <w:r>
        <w:rPr>
          <w:rFonts w:hint="default" w:ascii="Times New Roman" w:hAnsi="Times New Roman" w:eastAsia="仿宋_GB2312" w:cs="Times New Roman"/>
          <w:sz w:val="32"/>
          <w:szCs w:val="32"/>
          <w:lang w:val="zh-CN"/>
        </w:rPr>
        <w:t>到位率</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2．资金使用。</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支</w:t>
      </w:r>
      <w:r>
        <w:rPr>
          <w:rFonts w:hint="default" w:ascii="Times New Roman" w:hAnsi="Times New Roman" w:eastAsia="仿宋_GB2312" w:cs="Times New Roman"/>
          <w:sz w:val="32"/>
          <w:szCs w:val="32"/>
          <w:lang w:val="en-US" w:eastAsia="zh-CN"/>
        </w:rPr>
        <w:t>付</w:t>
      </w:r>
      <w:r>
        <w:rPr>
          <w:rFonts w:hint="eastAsia" w:ascii="仿宋_GB2312" w:hAnsi="宋体" w:eastAsia="仿宋_GB2312"/>
          <w:sz w:val="32"/>
          <w:szCs w:val="32"/>
          <w:lang w:val="zh-CN"/>
        </w:rPr>
        <w:t>临时污水管道工程费</w:t>
      </w:r>
      <w:r>
        <w:rPr>
          <w:rFonts w:hint="eastAsia" w:ascii="仿宋_GB2312" w:hAnsi="宋体" w:eastAsia="仿宋_GB2312"/>
          <w:sz w:val="32"/>
          <w:szCs w:val="32"/>
          <w:lang w:val="en-US" w:eastAsia="zh-CN"/>
        </w:rPr>
        <w:t>44.71万元。</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textAlignment w:val="auto"/>
        <w:outlineLvl w:val="2"/>
        <w:rPr>
          <w:rFonts w:hint="eastAsia"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（二）项目财务管理情况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资金的拨付严格按照“三重一大”原则上党工委会讨论，并执行大平台直接支付到企业，实行项目独立科目核算。</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88" w:name="_Toc22413"/>
      <w:r>
        <w:rPr>
          <w:rFonts w:hint="eastAsia" w:ascii="黑体" w:hAnsi="宋体" w:eastAsia="黑体"/>
          <w:color w:val="auto"/>
          <w:sz w:val="32"/>
          <w:szCs w:val="32"/>
          <w:highlight w:val="none"/>
          <w:u w:val="none"/>
          <w:lang w:eastAsia="zh-CN"/>
        </w:rPr>
        <w:t>三</w:t>
      </w:r>
      <w:r>
        <w:rPr>
          <w:rFonts w:hint="eastAsia" w:ascii="黑体" w:hAnsi="宋体" w:eastAsia="黑体"/>
          <w:color w:val="auto"/>
          <w:sz w:val="32"/>
          <w:szCs w:val="32"/>
          <w:highlight w:val="none"/>
          <w:u w:val="none"/>
        </w:rPr>
        <w:t>、项目绩效情况</w:t>
      </w:r>
      <w:bookmarkEnd w:id="88"/>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720"/>
        <w:textAlignment w:val="auto"/>
        <w:outlineLvl w:val="2"/>
        <w:rPr>
          <w:rFonts w:hint="eastAsia"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（一）项目完成情况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该项目已按照合同约定完成了临时污水管道工程的建设，并已经完成了竣工结算审核。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textAlignment w:val="auto"/>
        <w:outlineLvl w:val="2"/>
        <w:rPr>
          <w:rFonts w:hint="eastAsia" w:ascii="楷体_GB2312" w:hAnsi="楷体_GB2312" w:eastAsia="楷体_GB2312" w:cs="楷体_GB2312"/>
          <w:sz w:val="32"/>
          <w:szCs w:val="32"/>
          <w:lang w:val="zh-CN"/>
        </w:rPr>
      </w:pPr>
      <w:r>
        <w:rPr>
          <w:rFonts w:hint="eastAsia" w:ascii="楷体_GB2312" w:hAnsi="楷体_GB2312" w:eastAsia="楷体_GB2312" w:cs="楷体_GB2312"/>
          <w:b/>
          <w:sz w:val="32"/>
          <w:szCs w:val="32"/>
          <w:lang w:val="zh-CN"/>
        </w:rPr>
        <w:t>（二）项目效益情况</w:t>
      </w:r>
    </w:p>
    <w:p>
      <w:pPr>
        <w:pStyle w:val="6"/>
        <w:spacing w:before="93"/>
        <w:ind w:firstLine="640" w:firstLineChars="200"/>
        <w:rPr>
          <w:lang w:val="zh-CN"/>
        </w:rPr>
      </w:pPr>
      <w:r>
        <w:rPr>
          <w:rFonts w:hint="eastAsia" w:eastAsia="仿宋_GB2312" w:cs="Times New Roman"/>
          <w:sz w:val="32"/>
          <w:szCs w:val="32"/>
          <w:lang w:val="zh-CN"/>
        </w:rPr>
        <w:t>污水管道完工使用后，</w:t>
      </w:r>
      <w:r>
        <w:rPr>
          <w:rFonts w:hint="eastAsia" w:ascii="Times New Roman" w:hAnsi="Times New Roman" w:eastAsia="仿宋_GB2312" w:cs="Times New Roman"/>
          <w:sz w:val="32"/>
          <w:szCs w:val="32"/>
          <w:lang w:val="zh-CN"/>
        </w:rPr>
        <w:t>有效解决了</w:t>
      </w:r>
      <w:r>
        <w:rPr>
          <w:rFonts w:hint="eastAsia" w:eastAsia="仿宋_GB2312" w:cs="Times New Roman"/>
          <w:sz w:val="32"/>
          <w:szCs w:val="32"/>
          <w:lang w:val="zh-CN"/>
        </w:rPr>
        <w:t>四川奇格曼药业有限公司、泸州开丽环保有限公司以及四川众邦制药有限公司的</w:t>
      </w:r>
      <w:r>
        <w:rPr>
          <w:rFonts w:hint="eastAsia" w:ascii="Times New Roman" w:hAnsi="Times New Roman" w:eastAsia="仿宋_GB2312" w:cs="Times New Roman"/>
          <w:sz w:val="32"/>
          <w:szCs w:val="32"/>
          <w:lang w:val="zh-CN"/>
        </w:rPr>
        <w:t>污水处理排放问题，</w:t>
      </w:r>
      <w:r>
        <w:rPr>
          <w:rFonts w:hint="eastAsia" w:eastAsia="仿宋_GB2312" w:cs="Times New Roman"/>
          <w:sz w:val="32"/>
          <w:szCs w:val="32"/>
          <w:lang w:val="zh-CN"/>
        </w:rPr>
        <w:t>保障了企业的正常生产运营，从而</w:t>
      </w:r>
      <w:r>
        <w:rPr>
          <w:rFonts w:hint="eastAsia" w:ascii="Times New Roman" w:hAnsi="Times New Roman" w:eastAsia="仿宋_GB2312" w:cs="Times New Roman"/>
          <w:sz w:val="32"/>
          <w:szCs w:val="32"/>
          <w:lang w:val="zh-CN"/>
        </w:rPr>
        <w:t>对经济发展起着很大的促进作用。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89" w:name="_Toc2274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、评价结论及建议</w:t>
      </w:r>
      <w:bookmarkEnd w:id="89"/>
    </w:p>
    <w:p>
      <w:pPr>
        <w:adjustRightInd w:val="0"/>
        <w:snapToGrid w:val="0"/>
        <w:spacing w:line="600" w:lineRule="exact"/>
        <w:ind w:firstLine="720"/>
        <w:outlineLvl w:val="2"/>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该项目实施有序，收效较好，项目实施完成度较高。</w:t>
      </w:r>
    </w:p>
    <w:p>
      <w:pPr>
        <w:adjustRightInd w:val="0"/>
        <w:snapToGrid w:val="0"/>
        <w:spacing w:line="600" w:lineRule="exact"/>
        <w:ind w:firstLine="720"/>
        <w:outlineLvl w:val="2"/>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adjustRightInd w:val="0"/>
        <w:snapToGrid w:val="0"/>
        <w:spacing w:line="600" w:lineRule="exact"/>
        <w:ind w:firstLine="720"/>
        <w:outlineLvl w:val="2"/>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lang w:val="en-US" w:eastAsia="zh-CN"/>
        </w:rPr>
        <w:t xml:space="preserve"> </w:t>
      </w: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953"/>
        <w:gridCol w:w="1770"/>
        <w:gridCol w:w="1680"/>
        <w:gridCol w:w="1500"/>
        <w:gridCol w:w="1605"/>
      </w:tblGrid>
      <w:tr>
        <w:tblPrEx>
          <w:tblCellMar>
            <w:top w:w="0" w:type="dxa"/>
            <w:left w:w="108" w:type="dxa"/>
            <w:bottom w:w="0" w:type="dxa"/>
            <w:right w:w="108" w:type="dxa"/>
          </w:tblCellMar>
        </w:tblPrEx>
        <w:trPr>
          <w:trHeight w:val="675" w:hRule="atLeast"/>
        </w:trPr>
        <w:tc>
          <w:tcPr>
            <w:tcW w:w="9484" w:type="dxa"/>
            <w:gridSpan w:val="6"/>
            <w:tcBorders>
              <w:top w:val="nil"/>
              <w:left w:val="nil"/>
              <w:bottom w:val="nil"/>
              <w:right w:val="nil"/>
            </w:tcBorders>
            <w:shd w:val="clear" w:color="auto" w:fill="auto"/>
            <w:vAlign w:val="center"/>
          </w:tcPr>
          <w:p>
            <w:pPr>
              <w:widowControl/>
              <w:jc w:val="both"/>
              <w:textAlignment w:val="center"/>
              <w:rPr>
                <w:rFonts w:hint="eastAsia" w:ascii="宋体" w:hAnsi="宋体" w:cs="宋体"/>
                <w:b/>
                <w:sz w:val="28"/>
                <w:szCs w:val="28"/>
                <w:lang w:eastAsia="zh-CN"/>
              </w:rPr>
            </w:pPr>
          </w:p>
          <w:p>
            <w:pPr>
              <w:widowControl/>
              <w:jc w:val="center"/>
              <w:textAlignment w:val="center"/>
              <w:rPr>
                <w:rFonts w:ascii="宋体" w:hAnsi="宋体" w:cs="宋体"/>
                <w:b/>
                <w:sz w:val="32"/>
                <w:szCs w:val="32"/>
              </w:rPr>
            </w:pPr>
            <w:r>
              <w:rPr>
                <w:rFonts w:hint="eastAsia" w:ascii="宋体" w:hAnsi="宋体" w:cs="宋体"/>
                <w:b/>
                <w:sz w:val="28"/>
                <w:szCs w:val="28"/>
                <w:lang w:eastAsia="zh-CN"/>
              </w:rPr>
              <w:t>神仙桥产业园临时污水管道工程</w:t>
            </w:r>
            <w:r>
              <w:rPr>
                <w:rFonts w:hint="eastAsia" w:ascii="宋体" w:hAnsi="宋体" w:cs="宋体"/>
                <w:b/>
                <w:sz w:val="28"/>
                <w:szCs w:val="28"/>
              </w:rPr>
              <w:t>项目绩效目标自评</w:t>
            </w:r>
          </w:p>
        </w:tc>
      </w:tr>
      <w:tr>
        <w:tblPrEx>
          <w:tblCellMar>
            <w:top w:w="0" w:type="dxa"/>
            <w:left w:w="108" w:type="dxa"/>
            <w:bottom w:w="0" w:type="dxa"/>
            <w:right w:w="108" w:type="dxa"/>
          </w:tblCellMar>
        </w:tblPrEx>
        <w:trPr>
          <w:trHeight w:val="254" w:hRule="atLeast"/>
        </w:trPr>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435001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color w:val="000000"/>
                <w:sz w:val="24"/>
                <w:lang w:eastAsia="zh-CN"/>
              </w:rPr>
              <w:t>四川</w:t>
            </w:r>
            <w:r>
              <w:rPr>
                <w:rFonts w:hint="eastAsia"/>
                <w:color w:val="000000"/>
                <w:sz w:val="24"/>
              </w:rPr>
              <w:t>泸县经济开发区管理委员会</w:t>
            </w:r>
          </w:p>
        </w:tc>
      </w:tr>
      <w:tr>
        <w:tblPrEx>
          <w:tblCellMar>
            <w:top w:w="0" w:type="dxa"/>
            <w:left w:w="108" w:type="dxa"/>
            <w:bottom w:w="0" w:type="dxa"/>
            <w:right w:w="108" w:type="dxa"/>
          </w:tblCellMar>
        </w:tblPrEx>
        <w:trPr>
          <w:trHeight w:val="90" w:hRule="atLeast"/>
        </w:trPr>
        <w:tc>
          <w:tcPr>
            <w:tcW w:w="2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lang w:val="en-US" w:eastAsia="zh-CN"/>
              </w:rPr>
              <w:t>44.71万元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ascii="宋体" w:hAnsi="宋体" w:cs="宋体"/>
                <w:sz w:val="24"/>
              </w:rPr>
            </w:pPr>
            <w:r>
              <w:rPr>
                <w:rFonts w:hint="eastAsia" w:ascii="宋体" w:hAnsi="宋体" w:cs="宋体"/>
                <w:sz w:val="24"/>
                <w:lang w:val="en-US" w:eastAsia="zh-CN"/>
              </w:rPr>
              <w:t>44.71万元</w:t>
            </w:r>
          </w:p>
        </w:tc>
      </w:tr>
      <w:tr>
        <w:tblPrEx>
          <w:tblCellMar>
            <w:top w:w="0" w:type="dxa"/>
            <w:left w:w="108" w:type="dxa"/>
            <w:bottom w:w="0" w:type="dxa"/>
            <w:right w:w="108" w:type="dxa"/>
          </w:tblCellMar>
        </w:tblPrEx>
        <w:trPr>
          <w:trHeight w:val="615" w:hRule="atLeast"/>
        </w:trPr>
        <w:tc>
          <w:tcPr>
            <w:tcW w:w="2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44.71万元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lang w:val="en-US" w:eastAsia="zh-CN"/>
              </w:rPr>
              <w:t>44.71万元</w:t>
            </w:r>
          </w:p>
        </w:tc>
      </w:tr>
      <w:tr>
        <w:tblPrEx>
          <w:tblCellMar>
            <w:top w:w="0" w:type="dxa"/>
            <w:left w:w="108" w:type="dxa"/>
            <w:bottom w:w="0" w:type="dxa"/>
            <w:right w:w="108" w:type="dxa"/>
          </w:tblCellMar>
        </w:tblPrEx>
        <w:trPr>
          <w:trHeight w:val="511" w:hRule="atLeast"/>
        </w:trPr>
        <w:tc>
          <w:tcPr>
            <w:tcW w:w="2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565"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40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宋体" w:hAnsi="宋体" w:eastAsia="宋体" w:cs="宋体"/>
                <w:sz w:val="24"/>
                <w:lang w:eastAsia="zh-CN"/>
              </w:rPr>
            </w:pPr>
            <w:r>
              <w:rPr>
                <w:rFonts w:hint="eastAsia" w:ascii="宋体" w:hAnsi="宋体" w:cs="宋体"/>
                <w:sz w:val="24"/>
                <w:lang w:eastAsia="zh-CN"/>
              </w:rPr>
              <w:t>在神仙桥产业园从奇格曼沿长桥河到污水处理厂新建临时污水管网2200米</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lang w:eastAsia="zh-CN"/>
              </w:rPr>
              <w:t>完成了神仙桥产业园从奇格曼沿长桥河到污水处理厂新建临时污水管网2200米，解决了企业污水排放的问题。</w:t>
            </w:r>
          </w:p>
        </w:tc>
      </w:tr>
      <w:tr>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953"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63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管网长度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2200米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2200米</w:t>
            </w:r>
          </w:p>
        </w:tc>
      </w:tr>
      <w:tr>
        <w:tblPrEx>
          <w:tblCellMar>
            <w:top w:w="0" w:type="dxa"/>
            <w:left w:w="108" w:type="dxa"/>
            <w:bottom w:w="0" w:type="dxa"/>
            <w:right w:w="108" w:type="dxa"/>
          </w:tblCellMar>
        </w:tblPrEx>
        <w:trPr>
          <w:trHeight w:val="703"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等线" w:hAnsi="等线" w:eastAsia="等线" w:cs="等线"/>
                <w:i w:val="0"/>
                <w:iCs w:val="0"/>
                <w:color w:val="000000"/>
                <w:kern w:val="2"/>
                <w:sz w:val="18"/>
                <w:szCs w:val="18"/>
                <w:u w:val="none"/>
                <w:lang w:val="en-US" w:eastAsia="zh-CN" w:bidi="ar-SA"/>
              </w:rPr>
            </w:pPr>
            <w:r>
              <w:rPr>
                <w:rFonts w:hint="eastAsia" w:ascii="仿宋_GB2312" w:hAnsi="仿宋_GB2312" w:eastAsia="仿宋_GB2312" w:cs="仿宋_GB2312"/>
                <w:sz w:val="28"/>
                <w:szCs w:val="28"/>
                <w:lang w:val="en-US" w:eastAsia="zh-CN"/>
              </w:rPr>
              <w:t>验收合格率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100%</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工程成本（万元）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44.71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44.71</w:t>
            </w:r>
          </w:p>
        </w:tc>
      </w:tr>
      <w:tr>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生态效益</w:t>
            </w:r>
            <w:r>
              <w:rPr>
                <w:rFonts w:hint="eastAsia" w:ascii="仿宋_GB2312" w:hAnsi="仿宋_GB2312" w:eastAsia="仿宋_GB2312" w:cs="仿宋_GB2312"/>
                <w:sz w:val="28"/>
                <w:szCs w:val="28"/>
                <w:lang w:eastAsia="zh-CN"/>
              </w:rPr>
              <w:t>（好、坏）</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好</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好</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提高环境质量合格率（是、否）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是</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是</w:t>
            </w:r>
          </w:p>
        </w:tc>
      </w:tr>
      <w:tr>
        <w:tblPrEx>
          <w:tblCellMar>
            <w:top w:w="0" w:type="dxa"/>
            <w:left w:w="108" w:type="dxa"/>
            <w:bottom w:w="0" w:type="dxa"/>
            <w:right w:w="108" w:type="dxa"/>
          </w:tblCellMar>
        </w:tblPrEx>
        <w:trPr>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满意等级（满意、良好、一般、差）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满意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满意</w:t>
            </w:r>
          </w:p>
        </w:tc>
      </w:tr>
    </w:tbl>
    <w:p>
      <w:pPr>
        <w:widowControl/>
        <w:ind w:firstLine="640" w:firstLineChars="200"/>
        <w:jc w:val="left"/>
        <w:rPr>
          <w:rFonts w:hint="default" w:ascii="仿宋_GB2312" w:hAnsi="仿宋_GB2312" w:eastAsia="仿宋_GB2312" w:cs="仿宋_GB2312"/>
          <w:sz w:val="32"/>
          <w:szCs w:val="32"/>
          <w:lang w:val="en-US" w:eastAsia="zh-CN"/>
        </w:rPr>
      </w:pPr>
    </w:p>
    <w:p>
      <w:pPr>
        <w:widowControl/>
        <w:jc w:val="left"/>
        <w:rPr>
          <w:rFonts w:hint="default" w:ascii="仿宋_GB2312" w:hAnsi="仿宋_GB2312" w:eastAsia="仿宋_GB2312" w:cs="仿宋_GB2312"/>
          <w:sz w:val="32"/>
          <w:szCs w:val="32"/>
          <w:lang w:val="en-US" w:eastAsia="zh-CN"/>
        </w:rPr>
      </w:pPr>
    </w:p>
    <w:p>
      <w:pPr>
        <w:widowControl/>
        <w:jc w:val="left"/>
        <w:rPr>
          <w:rFonts w:hint="default" w:ascii="仿宋_GB2312" w:hAnsi="仿宋_GB2312" w:eastAsia="仿宋_GB2312" w:cs="仿宋_GB2312"/>
          <w:sz w:val="32"/>
          <w:szCs w:val="32"/>
          <w:lang w:val="en-US" w:eastAsia="zh-CN"/>
        </w:rPr>
      </w:pPr>
    </w:p>
    <w:p>
      <w:pPr>
        <w:spacing w:line="600" w:lineRule="exact"/>
        <w:jc w:val="center"/>
        <w:outlineLvl w:val="0"/>
        <w:rPr>
          <w:rFonts w:hint="eastAsia" w:ascii="仿宋" w:hAnsi="仿宋" w:eastAsia="仿宋"/>
          <w:b w:val="0"/>
          <w:color w:val="auto"/>
          <w:highlight w:val="none"/>
        </w:rPr>
      </w:pPr>
      <w:bookmarkStart w:id="90" w:name="_Toc15396618"/>
      <w:bookmarkStart w:id="91" w:name="_Toc16673"/>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72"/>
      <w:bookmarkEnd w:id="90"/>
      <w:bookmarkEnd w:id="91"/>
      <w:bookmarkStart w:id="92" w:name="_Toc15396619"/>
    </w:p>
    <w:p>
      <w:pPr>
        <w:pStyle w:val="4"/>
        <w:rPr>
          <w:rFonts w:ascii="仿宋" w:hAnsi="仿宋" w:eastAsia="仿宋"/>
          <w:color w:val="auto"/>
          <w:highlight w:val="none"/>
        </w:rPr>
      </w:pPr>
      <w:bookmarkStart w:id="93" w:name="_Toc16826"/>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92"/>
      <w:bookmarkEnd w:id="93"/>
    </w:p>
    <w:p>
      <w:pPr>
        <w:pStyle w:val="4"/>
        <w:rPr>
          <w:rFonts w:ascii="仿宋" w:hAnsi="仿宋" w:eastAsia="仿宋"/>
          <w:color w:val="auto"/>
          <w:highlight w:val="none"/>
        </w:rPr>
      </w:pPr>
      <w:bookmarkStart w:id="94" w:name="_Toc15396620"/>
      <w:bookmarkStart w:id="95" w:name="_Toc22957"/>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94"/>
      <w:bookmarkEnd w:id="95"/>
    </w:p>
    <w:p>
      <w:pPr>
        <w:pStyle w:val="4"/>
        <w:rPr>
          <w:rFonts w:ascii="仿宋" w:hAnsi="仿宋" w:eastAsia="仿宋"/>
          <w:color w:val="auto"/>
          <w:highlight w:val="none"/>
        </w:rPr>
      </w:pPr>
      <w:bookmarkStart w:id="96" w:name="_Toc15396621"/>
      <w:bookmarkStart w:id="97" w:name="_Toc12815"/>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96"/>
      <w:bookmarkEnd w:id="97"/>
    </w:p>
    <w:p>
      <w:pPr>
        <w:pStyle w:val="4"/>
        <w:rPr>
          <w:rFonts w:ascii="仿宋" w:hAnsi="仿宋" w:eastAsia="仿宋"/>
          <w:b w:val="0"/>
          <w:color w:val="auto"/>
          <w:highlight w:val="none"/>
        </w:rPr>
      </w:pPr>
      <w:bookmarkStart w:id="98" w:name="_Toc15396622"/>
      <w:bookmarkStart w:id="99" w:name="_Toc16361"/>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98"/>
      <w:bookmarkEnd w:id="99"/>
    </w:p>
    <w:p>
      <w:pPr>
        <w:pStyle w:val="4"/>
        <w:rPr>
          <w:rStyle w:val="30"/>
          <w:rFonts w:ascii="仿宋" w:hAnsi="仿宋" w:eastAsia="仿宋"/>
          <w:b w:val="0"/>
          <w:bCs w:val="0"/>
          <w:color w:val="auto"/>
          <w:highlight w:val="none"/>
        </w:rPr>
      </w:pPr>
      <w:bookmarkStart w:id="100" w:name="_Toc15396623"/>
      <w:bookmarkStart w:id="101" w:name="_Toc10823"/>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100"/>
      <w:bookmarkEnd w:id="101"/>
      <w:bookmarkStart w:id="102" w:name="_Toc15396624"/>
    </w:p>
    <w:p>
      <w:pPr>
        <w:pStyle w:val="4"/>
        <w:rPr>
          <w:rFonts w:ascii="仿宋" w:hAnsi="仿宋" w:eastAsia="仿宋"/>
          <w:color w:val="auto"/>
          <w:highlight w:val="none"/>
        </w:rPr>
      </w:pPr>
      <w:bookmarkStart w:id="103" w:name="_Toc25756"/>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102"/>
      <w:bookmarkEnd w:id="103"/>
    </w:p>
    <w:p>
      <w:pPr>
        <w:pStyle w:val="4"/>
        <w:rPr>
          <w:rFonts w:ascii="仿宋" w:hAnsi="仿宋" w:eastAsia="仿宋"/>
          <w:color w:val="auto"/>
          <w:highlight w:val="none"/>
        </w:rPr>
      </w:pPr>
      <w:bookmarkStart w:id="104" w:name="_Toc15396625"/>
      <w:bookmarkStart w:id="105" w:name="_Toc27076"/>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104"/>
      <w:bookmarkEnd w:id="105"/>
    </w:p>
    <w:p>
      <w:pPr>
        <w:pStyle w:val="4"/>
        <w:rPr>
          <w:rFonts w:ascii="仿宋" w:hAnsi="仿宋" w:eastAsia="仿宋"/>
          <w:color w:val="auto"/>
          <w:highlight w:val="none"/>
        </w:rPr>
      </w:pPr>
      <w:bookmarkStart w:id="106" w:name="_Toc15396626"/>
      <w:bookmarkStart w:id="107" w:name="_Toc7299"/>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106"/>
      <w:bookmarkEnd w:id="107"/>
    </w:p>
    <w:p>
      <w:pPr>
        <w:pStyle w:val="4"/>
        <w:rPr>
          <w:rFonts w:ascii="仿宋" w:hAnsi="仿宋" w:eastAsia="仿宋"/>
          <w:color w:val="auto"/>
          <w:highlight w:val="none"/>
        </w:rPr>
      </w:pPr>
      <w:bookmarkStart w:id="108" w:name="_Toc15396627"/>
      <w:bookmarkStart w:id="109" w:name="_Toc24973"/>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108"/>
      <w:bookmarkEnd w:id="109"/>
    </w:p>
    <w:p>
      <w:pPr>
        <w:pStyle w:val="4"/>
        <w:rPr>
          <w:rFonts w:ascii="仿宋" w:hAnsi="仿宋" w:eastAsia="仿宋"/>
          <w:color w:val="auto"/>
          <w:highlight w:val="none"/>
        </w:rPr>
      </w:pPr>
      <w:bookmarkStart w:id="110" w:name="_Toc15396628"/>
      <w:bookmarkStart w:id="111" w:name="_Toc20170"/>
      <w:r>
        <w:rPr>
          <w:rStyle w:val="30"/>
          <w:rFonts w:hint="eastAsia" w:ascii="仿宋" w:hAnsi="仿宋" w:eastAsia="仿宋"/>
          <w:b w:val="0"/>
          <w:bCs w:val="0"/>
          <w:color w:val="auto"/>
          <w:highlight w:val="none"/>
        </w:rPr>
        <w:t>十、</w:t>
      </w:r>
      <w:bookmarkEnd w:id="110"/>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bookmarkEnd w:id="111"/>
    </w:p>
    <w:p>
      <w:pPr>
        <w:pStyle w:val="4"/>
        <w:rPr>
          <w:rFonts w:ascii="仿宋" w:hAnsi="仿宋" w:eastAsia="仿宋"/>
          <w:color w:val="auto"/>
          <w:highlight w:val="none"/>
        </w:rPr>
      </w:pPr>
      <w:bookmarkStart w:id="112" w:name="_Toc15396629"/>
      <w:bookmarkStart w:id="113" w:name="_Toc5493"/>
      <w:r>
        <w:rPr>
          <w:rStyle w:val="30"/>
          <w:rFonts w:hint="eastAsia" w:ascii="仿宋" w:hAnsi="仿宋" w:eastAsia="仿宋"/>
          <w:b w:val="0"/>
          <w:bCs w:val="0"/>
          <w:color w:val="auto"/>
          <w:highlight w:val="none"/>
        </w:rPr>
        <w:t>十一、</w:t>
      </w:r>
      <w:bookmarkEnd w:id="112"/>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bookmarkEnd w:id="113"/>
    </w:p>
    <w:p>
      <w:pPr>
        <w:pStyle w:val="4"/>
        <w:rPr>
          <w:rFonts w:ascii="仿宋" w:hAnsi="仿宋" w:eastAsia="仿宋"/>
          <w:color w:val="auto"/>
          <w:highlight w:val="none"/>
        </w:rPr>
      </w:pPr>
      <w:bookmarkStart w:id="114" w:name="_Toc15396630"/>
      <w:bookmarkStart w:id="115" w:name="_Toc3071"/>
      <w:r>
        <w:rPr>
          <w:rStyle w:val="30"/>
          <w:rFonts w:hint="eastAsia" w:ascii="仿宋" w:hAnsi="仿宋" w:eastAsia="仿宋"/>
          <w:b w:val="0"/>
          <w:bCs w:val="0"/>
          <w:color w:val="auto"/>
          <w:highlight w:val="none"/>
        </w:rPr>
        <w:t>十二、</w:t>
      </w:r>
      <w:bookmarkEnd w:id="114"/>
      <w:r>
        <w:rPr>
          <w:rStyle w:val="30"/>
          <w:rFonts w:hint="eastAsia" w:ascii="仿宋" w:hAnsi="仿宋" w:eastAsia="仿宋"/>
          <w:b w:val="0"/>
          <w:bCs w:val="0"/>
          <w:color w:val="auto"/>
          <w:highlight w:val="none"/>
          <w:lang w:eastAsia="zh-CN"/>
        </w:rPr>
        <w:t>国有资本经营预算财政拨款支出决算表</w:t>
      </w:r>
      <w:bookmarkEnd w:id="115"/>
    </w:p>
    <w:p>
      <w:pPr>
        <w:pStyle w:val="4"/>
        <w:rPr>
          <w:rFonts w:hint="eastAsia" w:eastAsia="仿宋"/>
          <w:color w:val="auto"/>
          <w:highlight w:val="none"/>
          <w:lang w:eastAsia="zh-CN"/>
        </w:rPr>
      </w:pPr>
      <w:bookmarkStart w:id="116" w:name="_Toc15396631"/>
      <w:bookmarkStart w:id="117" w:name="_Toc10159"/>
      <w:r>
        <w:rPr>
          <w:rStyle w:val="30"/>
          <w:rFonts w:hint="eastAsia" w:ascii="仿宋" w:hAnsi="仿宋" w:eastAsia="仿宋"/>
          <w:b w:val="0"/>
          <w:bCs w:val="0"/>
          <w:color w:val="auto"/>
          <w:highlight w:val="none"/>
        </w:rPr>
        <w:t>十三、</w:t>
      </w:r>
      <w:bookmarkEnd w:id="116"/>
      <w:r>
        <w:rPr>
          <w:rStyle w:val="30"/>
          <w:rFonts w:hint="eastAsia" w:ascii="仿宋" w:hAnsi="仿宋" w:eastAsia="仿宋"/>
          <w:b w:val="0"/>
          <w:bCs w:val="0"/>
          <w:color w:val="auto"/>
          <w:highlight w:val="none"/>
          <w:lang w:eastAsia="zh-CN"/>
        </w:rPr>
        <w:t>财政拨款“三公”经费支出决算表</w:t>
      </w:r>
      <w:bookmarkEnd w:id="117"/>
    </w:p>
    <w:sectPr>
      <w:headerReference r:id="rId3" w:type="default"/>
      <w:footerReference r:id="rId4" w:type="default"/>
      <w:pgSz w:w="11906" w:h="16838"/>
      <w:pgMar w:top="1440" w:right="1800" w:bottom="1440" w:left="141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F280D4-FD13-491D-9078-AD8F742709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embedRegular r:id="rId2" w:fontKey="{F77C0D02-21C5-47E0-8CBC-25C2474B6A24}"/>
  </w:font>
  <w:font w:name="仿宋_GB2312">
    <w:panose1 w:val="02010609030101010101"/>
    <w:charset w:val="86"/>
    <w:family w:val="modern"/>
    <w:pitch w:val="default"/>
    <w:sig w:usb0="00000001" w:usb1="080E0000" w:usb2="00000000" w:usb3="00000000" w:csb0="00040000" w:csb1="00000000"/>
    <w:embedRegular r:id="rId3" w:fontKey="{607A4B75-8661-4636-92BB-CFD27608BF75}"/>
  </w:font>
  <w:font w:name="仿宋">
    <w:panose1 w:val="02010609060101010101"/>
    <w:charset w:val="86"/>
    <w:family w:val="modern"/>
    <w:pitch w:val="default"/>
    <w:sig w:usb0="800002BF" w:usb1="38CF7CFA" w:usb2="00000016" w:usb3="00000000" w:csb0="00040001" w:csb1="00000000"/>
    <w:embedRegular r:id="rId4" w:fontKey="{B783862B-033D-46CB-B12B-5AB9C0C2BBC8}"/>
  </w:font>
  <w:font w:name="??">
    <w:altName w:val="Times New Roman"/>
    <w:panose1 w:val="00000000000000000000"/>
    <w:charset w:val="00"/>
    <w:family w:val="roman"/>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5" w:fontKey="{D3CCDCD1-C9E5-43A7-BF97-5B8643AE1C81}"/>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6" w:fontKey="{A32AD3E2-48F5-41BE-B8BC-671700D74B98}"/>
  </w:font>
  <w:font w:name="方正仿宋简体">
    <w:panose1 w:val="02010601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embedRegular r:id="rId7" w:fontKey="{FE654C8C-D4B2-4008-8495-E340C301AF55}"/>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0E679"/>
    <w:multiLevelType w:val="singleLevel"/>
    <w:tmpl w:val="B030E679"/>
    <w:lvl w:ilvl="0" w:tentative="0">
      <w:start w:val="1"/>
      <w:numFmt w:val="chineseCounting"/>
      <w:suff w:val="nothing"/>
      <w:lvlText w:val="%1、"/>
      <w:lvlJc w:val="left"/>
      <w:rPr>
        <w:rFonts w:hint="eastAsia"/>
      </w:rPr>
    </w:lvl>
  </w:abstractNum>
  <w:abstractNum w:abstractNumId="1">
    <w:nsid w:val="B6D49AF2"/>
    <w:multiLevelType w:val="singleLevel"/>
    <w:tmpl w:val="B6D49AF2"/>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75F1E81"/>
    <w:multiLevelType w:val="singleLevel"/>
    <w:tmpl w:val="F75F1E81"/>
    <w:lvl w:ilvl="0" w:tentative="0">
      <w:start w:val="2"/>
      <w:numFmt w:val="chineseCounting"/>
      <w:suff w:val="nothing"/>
      <w:lvlText w:val="（%1）"/>
      <w:lvlJc w:val="left"/>
      <w:rPr>
        <w:rFonts w:hint="eastAsia"/>
      </w:rPr>
    </w:lvl>
  </w:abstractNum>
  <w:abstractNum w:abstractNumId="5">
    <w:nsid w:val="FFF674BC"/>
    <w:multiLevelType w:val="singleLevel"/>
    <w:tmpl w:val="FFF674BC"/>
    <w:lvl w:ilvl="0" w:tentative="0">
      <w:start w:val="1"/>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3502476A"/>
    <w:multiLevelType w:val="singleLevel"/>
    <w:tmpl w:val="3502476A"/>
    <w:lvl w:ilvl="0" w:tentative="0">
      <w:start w:val="10"/>
      <w:numFmt w:val="decimal"/>
      <w:lvlText w:val="%1."/>
      <w:lvlJc w:val="left"/>
      <w:pPr>
        <w:tabs>
          <w:tab w:val="left" w:pos="312"/>
        </w:tabs>
      </w:pPr>
    </w:lvl>
  </w:abstractNum>
  <w:num w:numId="1">
    <w:abstractNumId w:val="0"/>
  </w:num>
  <w:num w:numId="2">
    <w:abstractNumId w:val="6"/>
  </w:num>
  <w:num w:numId="3">
    <w:abstractNumId w:val="7"/>
  </w:num>
  <w:num w:numId="4">
    <w:abstractNumId w:val="2"/>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MmUzNzQwZTBiMWVlMzc3NjNiNzNiMzk2YjQ0Nj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10EB"/>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3724869"/>
    <w:rsid w:val="03FB660C"/>
    <w:rsid w:val="05941456"/>
    <w:rsid w:val="066E0107"/>
    <w:rsid w:val="06887A22"/>
    <w:rsid w:val="07017250"/>
    <w:rsid w:val="071D689A"/>
    <w:rsid w:val="072365A6"/>
    <w:rsid w:val="07996F6E"/>
    <w:rsid w:val="0A2032A3"/>
    <w:rsid w:val="0AB37C41"/>
    <w:rsid w:val="0AE55920"/>
    <w:rsid w:val="0E2942A6"/>
    <w:rsid w:val="0F98263C"/>
    <w:rsid w:val="101860EC"/>
    <w:rsid w:val="10C055FF"/>
    <w:rsid w:val="118107EC"/>
    <w:rsid w:val="11D2610A"/>
    <w:rsid w:val="13D50BC4"/>
    <w:rsid w:val="15962639"/>
    <w:rsid w:val="16AF39B2"/>
    <w:rsid w:val="16B958C4"/>
    <w:rsid w:val="16BB723D"/>
    <w:rsid w:val="17946704"/>
    <w:rsid w:val="1B0E67CD"/>
    <w:rsid w:val="1BE8440E"/>
    <w:rsid w:val="1D155CEE"/>
    <w:rsid w:val="1F0D4980"/>
    <w:rsid w:val="1F161A25"/>
    <w:rsid w:val="1FF35744"/>
    <w:rsid w:val="20B6731E"/>
    <w:rsid w:val="21B55BF5"/>
    <w:rsid w:val="22600256"/>
    <w:rsid w:val="22D447A0"/>
    <w:rsid w:val="231B1504"/>
    <w:rsid w:val="23860B96"/>
    <w:rsid w:val="23F5677C"/>
    <w:rsid w:val="240371BF"/>
    <w:rsid w:val="29FD04D3"/>
    <w:rsid w:val="2B675630"/>
    <w:rsid w:val="2C1B6F9C"/>
    <w:rsid w:val="2C617E61"/>
    <w:rsid w:val="2C8A61B5"/>
    <w:rsid w:val="2DF04E50"/>
    <w:rsid w:val="2E823302"/>
    <w:rsid w:val="2E826CF4"/>
    <w:rsid w:val="2F040D46"/>
    <w:rsid w:val="2F0F76ED"/>
    <w:rsid w:val="319F7F4E"/>
    <w:rsid w:val="3304709D"/>
    <w:rsid w:val="33DE0FDB"/>
    <w:rsid w:val="36AA5135"/>
    <w:rsid w:val="376D39B2"/>
    <w:rsid w:val="37E16F03"/>
    <w:rsid w:val="384B346A"/>
    <w:rsid w:val="386F0D32"/>
    <w:rsid w:val="38D469F0"/>
    <w:rsid w:val="3AD634EF"/>
    <w:rsid w:val="3C400D05"/>
    <w:rsid w:val="3C776471"/>
    <w:rsid w:val="3D98207C"/>
    <w:rsid w:val="3E67693F"/>
    <w:rsid w:val="3E78745D"/>
    <w:rsid w:val="3F892743"/>
    <w:rsid w:val="3FF73B50"/>
    <w:rsid w:val="41102052"/>
    <w:rsid w:val="42DC702D"/>
    <w:rsid w:val="44E268DA"/>
    <w:rsid w:val="48F650A7"/>
    <w:rsid w:val="49FF132D"/>
    <w:rsid w:val="4A627F82"/>
    <w:rsid w:val="4AEF0CFA"/>
    <w:rsid w:val="4B0E749A"/>
    <w:rsid w:val="4B4F25DA"/>
    <w:rsid w:val="4BE068DB"/>
    <w:rsid w:val="4D4952BF"/>
    <w:rsid w:val="4D577224"/>
    <w:rsid w:val="4EAB630A"/>
    <w:rsid w:val="4ECE2238"/>
    <w:rsid w:val="50830C96"/>
    <w:rsid w:val="536D75C6"/>
    <w:rsid w:val="537E6D0A"/>
    <w:rsid w:val="566B6848"/>
    <w:rsid w:val="58BC54DF"/>
    <w:rsid w:val="5AF92295"/>
    <w:rsid w:val="5CD71FC4"/>
    <w:rsid w:val="5DE51034"/>
    <w:rsid w:val="600500B5"/>
    <w:rsid w:val="602B11FB"/>
    <w:rsid w:val="614B5652"/>
    <w:rsid w:val="61D81A0E"/>
    <w:rsid w:val="68DB2324"/>
    <w:rsid w:val="69A2427D"/>
    <w:rsid w:val="69BA467F"/>
    <w:rsid w:val="6C4A05C8"/>
    <w:rsid w:val="6CFA7F2C"/>
    <w:rsid w:val="6E5B6889"/>
    <w:rsid w:val="6E7E3605"/>
    <w:rsid w:val="6FF5CC65"/>
    <w:rsid w:val="710F02DC"/>
    <w:rsid w:val="715C0E4B"/>
    <w:rsid w:val="716254CF"/>
    <w:rsid w:val="71D8482E"/>
    <w:rsid w:val="72734D90"/>
    <w:rsid w:val="734A6FCB"/>
    <w:rsid w:val="73AD73D5"/>
    <w:rsid w:val="73B6EB34"/>
    <w:rsid w:val="744731E5"/>
    <w:rsid w:val="7522404B"/>
    <w:rsid w:val="76E3355F"/>
    <w:rsid w:val="776F0A4A"/>
    <w:rsid w:val="778769C8"/>
    <w:rsid w:val="79992345"/>
    <w:rsid w:val="79EE5BA4"/>
    <w:rsid w:val="7A4C6481"/>
    <w:rsid w:val="7A894339"/>
    <w:rsid w:val="7B2C38DF"/>
    <w:rsid w:val="7E6054A8"/>
    <w:rsid w:val="7EE01A96"/>
    <w:rsid w:val="7EEF11D3"/>
    <w:rsid w:val="7F5A0DD0"/>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rPr>
      <w:kern w:val="0"/>
      <w:sz w:val="24"/>
      <w:szCs w:val="24"/>
    </w:rPr>
  </w:style>
  <w:style w:type="paragraph" w:styleId="6">
    <w:name w:val="Body Text"/>
    <w:basedOn w:val="1"/>
    <w:next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6">
    <w:name w:val="font21"/>
    <w:basedOn w:val="17"/>
    <w:qFormat/>
    <w:uiPriority w:val="0"/>
    <w:rPr>
      <w:rFonts w:hint="eastAsia" w:ascii="方正仿宋_GB2312" w:hAnsi="方正仿宋_GB2312" w:eastAsia="方正仿宋_GB2312" w:cs="方正仿宋_GB2312"/>
      <w:color w:val="000000"/>
      <w:sz w:val="24"/>
      <w:szCs w:val="24"/>
      <w:u w:val="none"/>
    </w:rPr>
  </w:style>
  <w:style w:type="character" w:customStyle="1" w:styleId="37">
    <w:name w:val="font41"/>
    <w:basedOn w:val="17"/>
    <w:qFormat/>
    <w:uiPriority w:val="0"/>
    <w:rPr>
      <w:rFonts w:hint="eastAsia" w:ascii="宋体" w:hAnsi="宋体" w:eastAsia="宋体" w:cs="宋体"/>
      <w:color w:val="000000"/>
      <w:sz w:val="24"/>
      <w:szCs w:val="24"/>
      <w:u w:val="none"/>
    </w:rPr>
  </w:style>
  <w:style w:type="paragraph" w:customStyle="1" w:styleId="38">
    <w:name w:val="BodyTextIndent2"/>
    <w:basedOn w:val="1"/>
    <w:qFormat/>
    <w:uiPriority w:val="0"/>
    <w:pPr>
      <w:spacing w:line="480" w:lineRule="auto"/>
      <w:ind w:left="420" w:leftChars="200"/>
    </w:pPr>
  </w:style>
  <w:style w:type="paragraph" w:customStyle="1" w:styleId="39">
    <w:name w:val="WPSOffice手动目录 1"/>
    <w:uiPriority w:val="0"/>
    <w:pPr>
      <w:ind w:leftChars="0"/>
    </w:pPr>
    <w:rPr>
      <w:sz w:val="20"/>
      <w:szCs w:val="20"/>
    </w:rPr>
  </w:style>
  <w:style w:type="paragraph" w:customStyle="1" w:styleId="40">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收、支决算总计变动表（单位：万元）</a:t>
            </a:r>
          </a:p>
        </c:rich>
      </c:tx>
      <c:layout/>
      <c:overlay val="0"/>
      <c:spPr>
        <a:noFill/>
        <a:ln>
          <a:noFill/>
        </a:ln>
        <a:effectLst/>
      </c:spPr>
    </c:title>
    <c:autoTitleDeleted val="0"/>
    <c:plotArea>
      <c:layout/>
      <c:barChart>
        <c:barDir val="col"/>
        <c:grouping val="clustered"/>
        <c:varyColors val="0"/>
        <c:ser>
          <c:idx val="0"/>
          <c:order val="0"/>
          <c:tx>
            <c:strRef>
              <c:f>[工作簿1]Sheet1!$C$7</c:f>
              <c:strCache>
                <c:ptCount val="1"/>
                <c:pt idx="0">
                  <c:v>2021年</c:v>
                </c:pt>
              </c:strCache>
            </c:strRef>
          </c:tx>
          <c:spPr>
            <a:solidFill>
              <a:schemeClr val="accent1"/>
            </a:solidFill>
            <a:ln>
              <a:noFill/>
            </a:ln>
            <a:effectLst/>
          </c:spPr>
          <c:invertIfNegative val="0"/>
          <c:dLbls>
            <c:delete val="1"/>
          </c:dLbls>
          <c:cat>
            <c:strRef>
              <c:f>[工作簿1]Sheet1!$D$6:$E$6</c:f>
              <c:strCache>
                <c:ptCount val="2"/>
                <c:pt idx="0">
                  <c:v>决算收入</c:v>
                </c:pt>
                <c:pt idx="1">
                  <c:v>决算支出</c:v>
                </c:pt>
              </c:strCache>
            </c:strRef>
          </c:cat>
          <c:val>
            <c:numRef>
              <c:f>[工作簿1]Sheet1!$D$7:$E$7</c:f>
              <c:numCache>
                <c:formatCode>General</c:formatCode>
                <c:ptCount val="2"/>
                <c:pt idx="0">
                  <c:v>12784.92</c:v>
                </c:pt>
                <c:pt idx="1">
                  <c:v>12784.92</c:v>
                </c:pt>
              </c:numCache>
            </c:numRef>
          </c:val>
        </c:ser>
        <c:ser>
          <c:idx val="1"/>
          <c:order val="1"/>
          <c:tx>
            <c:strRef>
              <c:f>[工作簿1]Sheet1!$C$8</c:f>
              <c:strCache>
                <c:ptCount val="1"/>
                <c:pt idx="0">
                  <c:v>2022年</c:v>
                </c:pt>
              </c:strCache>
            </c:strRef>
          </c:tx>
          <c:spPr>
            <a:solidFill>
              <a:schemeClr val="accent2"/>
            </a:solidFill>
            <a:ln>
              <a:noFill/>
            </a:ln>
            <a:effectLst/>
          </c:spPr>
          <c:invertIfNegative val="0"/>
          <c:dLbls>
            <c:delete val="1"/>
          </c:dLbls>
          <c:cat>
            <c:strRef>
              <c:f>[工作簿1]Sheet1!$D$6:$E$6</c:f>
              <c:strCache>
                <c:ptCount val="2"/>
                <c:pt idx="0">
                  <c:v>决算收入</c:v>
                </c:pt>
                <c:pt idx="1">
                  <c:v>决算支出</c:v>
                </c:pt>
              </c:strCache>
            </c:strRef>
          </c:cat>
          <c:val>
            <c:numRef>
              <c:f>[工作簿1]Sheet1!$D$8:$E$8</c:f>
              <c:numCache>
                <c:formatCode>General</c:formatCode>
                <c:ptCount val="2"/>
                <c:pt idx="0">
                  <c:v>15473.13</c:v>
                </c:pt>
                <c:pt idx="1">
                  <c:v>15473.13</c:v>
                </c:pt>
              </c:numCache>
            </c:numRef>
          </c:val>
        </c:ser>
        <c:dLbls>
          <c:showLegendKey val="0"/>
          <c:showVal val="0"/>
          <c:showCatName val="0"/>
          <c:showSerName val="0"/>
          <c:showPercent val="0"/>
          <c:showBubbleSize val="0"/>
        </c:dLbls>
        <c:gapWidth val="246"/>
        <c:overlap val="-28"/>
        <c:axId val="108010910"/>
        <c:axId val="175209594"/>
      </c:barChart>
      <c:catAx>
        <c:axId val="1080109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209594"/>
        <c:crosses val="autoZero"/>
        <c:auto val="1"/>
        <c:lblAlgn val="ctr"/>
        <c:lblOffset val="100"/>
        <c:noMultiLvlLbl val="0"/>
      </c:catAx>
      <c:valAx>
        <c:axId val="175209594"/>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801091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3632.63万元</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11613.26万元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[工作簿1]Sheet1!$D$32:$D$39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[工作簿1]Sheet1!$E$32:$E$39</c:f>
              <c:numCache>
                <c:formatCode>General</c:formatCode>
                <c:ptCount val="8"/>
                <c:pt idx="0">
                  <c:v>3632.63</c:v>
                </c:pt>
                <c:pt idx="1">
                  <c:v>11613.26</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0458704626342256"/>
                  <c:y val="-0.0083024326734603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755.61万元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14717.52万元</a:t>
                    </a:r>
                  </a:p>
                </c:rich>
              </c:tx>
              <c:dLblPos val="bestFit"/>
              <c:showLegendKey val="0"/>
              <c:showVal val="1"/>
              <c:showCatName val="0"/>
              <c:showSerName val="0"/>
              <c:showPercent val="0"/>
              <c:showBubbleSize val="0"/>
              <c:extLst>
                <c:ext xmlns:c15="http://schemas.microsoft.com/office/drawing/2012/chart" uri="{CE6537A1-D6FC-4f65-9D91-7224C49458BB}"/>
              </c:extLst>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[工作簿1]Sheet1!$D$46:$D$50</c:f>
              <c:strCache>
                <c:ptCount val="5"/>
                <c:pt idx="0">
                  <c:v>基本支出</c:v>
                </c:pt>
                <c:pt idx="1">
                  <c:v>项目支出</c:v>
                </c:pt>
                <c:pt idx="2">
                  <c:v>上缴上级支出</c:v>
                </c:pt>
                <c:pt idx="3">
                  <c:v>经营支出</c:v>
                </c:pt>
                <c:pt idx="4">
                  <c:v>对附属单位补助支出</c:v>
                </c:pt>
              </c:strCache>
            </c:strRef>
          </c:cat>
          <c:val>
            <c:numRef>
              <c:f>[工作簿1]Sheet1!$E$46:$E$50</c:f>
              <c:numCache>
                <c:formatCode>General</c:formatCode>
                <c:ptCount val="5"/>
                <c:pt idx="0">
                  <c:v>755.61</c:v>
                </c:pt>
                <c:pt idx="1">
                  <c:v>14717.52</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[工作簿1]Sheet1!$B$3</c:f>
              <c:strCache>
                <c:ptCount val="1"/>
                <c:pt idx="0">
                  <c:v>2021年</c:v>
                </c:pt>
              </c:strCache>
            </c:strRef>
          </c:tx>
          <c:spPr>
            <a:solidFill>
              <a:schemeClr val="accent1"/>
            </a:solidFill>
            <a:ln>
              <a:noFill/>
            </a:ln>
            <a:effectLst/>
          </c:spPr>
          <c:invertIfNegative val="0"/>
          <c:dLbls>
            <c:delete val="1"/>
          </c:dLbls>
          <c:cat>
            <c:strRef>
              <c:f>[工作簿1]Sheet1!$C$2:$D$2</c:f>
              <c:strCache>
                <c:ptCount val="2"/>
                <c:pt idx="0">
                  <c:v>决算收入</c:v>
                </c:pt>
                <c:pt idx="1">
                  <c:v>决算支出</c:v>
                </c:pt>
              </c:strCache>
            </c:strRef>
          </c:cat>
          <c:val>
            <c:numRef>
              <c:f>[工作簿1]Sheet1!$C$3:$D$3</c:f>
              <c:numCache>
                <c:formatCode>General</c:formatCode>
                <c:ptCount val="2"/>
                <c:pt idx="0">
                  <c:v>11912.51</c:v>
                </c:pt>
                <c:pt idx="1">
                  <c:v>12784.93</c:v>
                </c:pt>
              </c:numCache>
            </c:numRef>
          </c:val>
        </c:ser>
        <c:ser>
          <c:idx val="1"/>
          <c:order val="1"/>
          <c:tx>
            <c:strRef>
              <c:f>[工作簿1]Sheet1!$B$4</c:f>
              <c:strCache>
                <c:ptCount val="1"/>
                <c:pt idx="0">
                  <c:v>2022年</c:v>
                </c:pt>
              </c:strCache>
            </c:strRef>
          </c:tx>
          <c:spPr>
            <a:solidFill>
              <a:schemeClr val="accent2"/>
            </a:solidFill>
            <a:ln>
              <a:noFill/>
            </a:ln>
            <a:effectLst/>
          </c:spPr>
          <c:invertIfNegative val="0"/>
          <c:dLbls>
            <c:delete val="1"/>
          </c:dLbls>
          <c:cat>
            <c:strRef>
              <c:f>[工作簿1]Sheet1!$C$2:$D$2</c:f>
              <c:strCache>
                <c:ptCount val="2"/>
                <c:pt idx="0">
                  <c:v>决算收入</c:v>
                </c:pt>
                <c:pt idx="1">
                  <c:v>决算支出</c:v>
                </c:pt>
              </c:strCache>
            </c:strRef>
          </c:cat>
          <c:val>
            <c:numRef>
              <c:f>[工作簿1]Sheet1!$C$4:$D$4</c:f>
              <c:numCache>
                <c:formatCode>General</c:formatCode>
                <c:ptCount val="2"/>
                <c:pt idx="0">
                  <c:v>15245.89</c:v>
                </c:pt>
                <c:pt idx="1">
                  <c:v>15473.13</c:v>
                </c:pt>
              </c:numCache>
            </c:numRef>
          </c:val>
        </c:ser>
        <c:dLbls>
          <c:showLegendKey val="0"/>
          <c:showVal val="0"/>
          <c:showCatName val="0"/>
          <c:showSerName val="0"/>
          <c:showPercent val="0"/>
          <c:showBubbleSize val="0"/>
        </c:dLbls>
        <c:gapWidth val="246"/>
        <c:overlap val="-28"/>
        <c:axId val="68952078"/>
        <c:axId val="199736428"/>
      </c:barChart>
      <c:catAx>
        <c:axId val="689520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736428"/>
        <c:crosses val="autoZero"/>
        <c:auto val="1"/>
        <c:lblAlgn val="ctr"/>
        <c:lblOffset val="100"/>
        <c:noMultiLvlLbl val="0"/>
      </c:catAx>
      <c:valAx>
        <c:axId val="19973642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5207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a:t>
            </a:r>
          </a:p>
        </c:rich>
      </c:tx>
      <c:layout>
        <c:manualLayout>
          <c:xMode val="edge"/>
          <c:yMode val="edge"/>
          <c:x val="0.109235996465226"/>
          <c:y val="0.0961053138321905"/>
        </c:manualLayout>
      </c:layout>
      <c:overlay val="0"/>
      <c:spPr>
        <a:noFill/>
        <a:ln>
          <a:noFill/>
        </a:ln>
        <a:effectLst/>
      </c:spPr>
    </c:title>
    <c:autoTitleDeleted val="0"/>
    <c:plotArea>
      <c:layout>
        <c:manualLayout>
          <c:layoutTarget val="inner"/>
          <c:xMode val="edge"/>
          <c:yMode val="edge"/>
          <c:x val="0.11260955106421"/>
          <c:y val="0.300749791724521"/>
          <c:w val="0.84804149526024"/>
          <c:h val="0.560788669813941"/>
        </c:manualLayout>
      </c:layout>
      <c:barChart>
        <c:barDir val="col"/>
        <c:grouping val="clustered"/>
        <c:varyColors val="0"/>
        <c:ser>
          <c:idx val="0"/>
          <c:order val="0"/>
          <c:spPr>
            <a:solidFill>
              <a:schemeClr val="accent1"/>
            </a:solidFill>
            <a:ln>
              <a:noFill/>
            </a:ln>
            <a:effectLst/>
          </c:spPr>
          <c:invertIfNegative val="0"/>
          <c:dLbls>
            <c:delete val="1"/>
          </c:dLbls>
          <c:cat>
            <c:strRef>
              <c:f>[工作簿1]Sheet1!$E$56:$F$56</c:f>
              <c:strCache>
                <c:ptCount val="2"/>
                <c:pt idx="0">
                  <c:v>2021年</c:v>
                </c:pt>
                <c:pt idx="1">
                  <c:v>2022年</c:v>
                </c:pt>
              </c:strCache>
            </c:strRef>
          </c:cat>
          <c:val>
            <c:numRef>
              <c:f>[工作簿1]Sheet1!$E$57:$F$57</c:f>
              <c:numCache>
                <c:formatCode>General</c:formatCode>
                <c:ptCount val="2"/>
                <c:pt idx="0">
                  <c:v>1870.24</c:v>
                </c:pt>
                <c:pt idx="1">
                  <c:v>3859.87</c:v>
                </c:pt>
              </c:numCache>
            </c:numRef>
          </c:val>
        </c:ser>
        <c:dLbls>
          <c:showLegendKey val="0"/>
          <c:showVal val="0"/>
          <c:showCatName val="0"/>
          <c:showSerName val="0"/>
          <c:showPercent val="0"/>
          <c:showBubbleSize val="0"/>
        </c:dLbls>
        <c:gapWidth val="246"/>
        <c:overlap val="-28"/>
        <c:axId val="611252774"/>
        <c:axId val="325178020"/>
      </c:barChart>
      <c:catAx>
        <c:axId val="6112527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5178020"/>
        <c:crosses val="autoZero"/>
        <c:auto val="1"/>
        <c:lblAlgn val="ctr"/>
        <c:lblOffset val="100"/>
        <c:noMultiLvlLbl val="0"/>
      </c:catAx>
      <c:valAx>
        <c:axId val="32517802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125277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一般公共预算财政拨款支出决算结构图（单位：万元）</a:t>
            </a:r>
          </a:p>
        </c:rich>
      </c:tx>
      <c:layout/>
      <c:overlay val="0"/>
      <c:spPr>
        <a:noFill/>
        <a:ln>
          <a:noFill/>
        </a:ln>
        <a:effectLst/>
      </c:spPr>
    </c:title>
    <c:autoTitleDeleted val="0"/>
    <c:plotArea>
      <c:layout>
        <c:manualLayout>
          <c:layoutTarget val="inner"/>
          <c:xMode val="edge"/>
          <c:yMode val="edge"/>
          <c:x val="0.265145046828563"/>
          <c:y val="0.235668897485497"/>
          <c:w val="0.522668385433452"/>
          <c:h val="0.647527282406175"/>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dLbl>
              <c:idx val="0"/>
              <c:layout>
                <c:manualLayout>
                  <c:x val="-0.0927631578947368"/>
                  <c:y val="-0.06793478260869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52631578947368"/>
                  <c:y val="-0.057065217391304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57894736842105"/>
                  <c:y val="-0.040760869565217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0657894736842"/>
                  <c:y val="-0.0027173913043478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730263157894737"/>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[工作簿1]Sheet1!$E$70:$E$77</c:f>
              <c:strCache>
                <c:ptCount val="8"/>
                <c:pt idx="0">
                  <c:v>一般公共服务支出</c:v>
                </c:pt>
                <c:pt idx="1">
                  <c:v>社会保障和就业支出</c:v>
                </c:pt>
                <c:pt idx="2">
                  <c:v>卫生健康支出</c:v>
                </c:pt>
                <c:pt idx="3">
                  <c:v>住房保障支出</c:v>
                </c:pt>
                <c:pt idx="4">
                  <c:v>节能环保支出</c:v>
                </c:pt>
                <c:pt idx="5">
                  <c:v>城乡社区支出</c:v>
                </c:pt>
                <c:pt idx="6">
                  <c:v>资源勘探工业信息等支出</c:v>
                </c:pt>
                <c:pt idx="7">
                  <c:v>自然资源勘探工业信息等支出</c:v>
                </c:pt>
              </c:strCache>
            </c:strRef>
          </c:cat>
          <c:val>
            <c:numRef>
              <c:f>[工作簿1]Sheet1!$F$70:$F$77</c:f>
              <c:numCache>
                <c:formatCode>General</c:formatCode>
                <c:ptCount val="8"/>
                <c:pt idx="0">
                  <c:v>100</c:v>
                </c:pt>
                <c:pt idx="1">
                  <c:v>63.58</c:v>
                </c:pt>
                <c:pt idx="2">
                  <c:v>26.34</c:v>
                </c:pt>
                <c:pt idx="3">
                  <c:v>39.42</c:v>
                </c:pt>
                <c:pt idx="4">
                  <c:v>1720.55</c:v>
                </c:pt>
                <c:pt idx="5">
                  <c:v>119.73</c:v>
                </c:pt>
                <c:pt idx="6">
                  <c:v>1741.24</c:v>
                </c:pt>
                <c:pt idx="7">
                  <c:v>49.01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839390386869871"/>
          <c:y val="0.85066866666958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50" b="1" i="0" u="none" strike="noStrike" kern="1200" baseline="0">
                <a:solidFill>
                  <a:schemeClr val="dk1">
                    <a:lumMod val="75000"/>
                    <a:lumOff val="25000"/>
                  </a:schemeClr>
                </a:solidFill>
                <a:latin typeface="+mn-lt"/>
                <a:ea typeface="+mn-ea"/>
                <a:cs typeface="+mn-cs"/>
              </a:defRPr>
            </a:pPr>
            <a:r>
              <a:rPr sz="1050"/>
              <a:t>三公经费财政拨款支出结构图</a:t>
            </a:r>
            <a:endParaRPr sz="105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[工作簿1]Sheet1!$D$51:$D$53</c:f>
              <c:strCache>
                <c:ptCount val="3"/>
                <c:pt idx="0">
                  <c:v>公务接待费</c:v>
                </c:pt>
                <c:pt idx="1">
                  <c:v>因公出国（境）费</c:v>
                </c:pt>
                <c:pt idx="2">
                  <c:v>公务用车购置及运行维护费</c:v>
                </c:pt>
              </c:strCache>
            </c:strRef>
          </c:cat>
          <c:val>
            <c:numRef>
              <c:f>[工作簿1]Sheet1!$E$51:$E$53</c:f>
              <c:numCache>
                <c:formatCode>General</c:formatCode>
                <c:ptCount val="3"/>
                <c:pt idx="0">
                  <c:v>2.77</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7451</Words>
  <Characters>7904</Characters>
  <Lines>61</Lines>
  <Paragraphs>17</Paragraphs>
  <TotalTime>57</TotalTime>
  <ScaleCrop>false</ScaleCrop>
  <LinksUpToDate>false</LinksUpToDate>
  <CharactersWithSpaces>7927</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疯狂小狮子</cp:lastModifiedBy>
  <cp:lastPrinted>2023-07-31T02:35:00Z</cp:lastPrinted>
  <dcterms:modified xsi:type="dcterms:W3CDTF">2023-10-12T02:25:39Z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FA522A1F07944B5A8B3FF9651125F79C</vt:lpwstr>
  </property>
</Properties>
</file>